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EE" w:rsidRDefault="0065715C" w:rsidP="001A02EE">
      <w:pPr>
        <w:pStyle w:val="Default"/>
        <w:rPr>
          <w:b/>
        </w:rPr>
      </w:pPr>
      <w:r>
        <w:rPr>
          <w:noProof/>
          <w:lang w:eastAsia="en-GB"/>
        </w:rPr>
        <w:drawing>
          <wp:anchor distT="0" distB="0" distL="114300" distR="114300" simplePos="0" relativeHeight="251658240" behindDoc="1" locked="0" layoutInCell="0" allowOverlap="1">
            <wp:simplePos x="0" y="0"/>
            <wp:positionH relativeFrom="column">
              <wp:posOffset>4401931</wp:posOffset>
            </wp:positionH>
            <wp:positionV relativeFrom="paragraph">
              <wp:posOffset>10270</wp:posOffset>
            </wp:positionV>
            <wp:extent cx="1348740" cy="821690"/>
            <wp:effectExtent l="0" t="0" r="3810" b="0"/>
            <wp:wrapTight wrapText="bothSides">
              <wp:wrapPolygon edited="0">
                <wp:start x="0" y="0"/>
                <wp:lineTo x="0" y="21032"/>
                <wp:lineTo x="21356" y="21032"/>
                <wp:lineTo x="213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74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ADE">
        <w:rPr>
          <w:noProof/>
          <w:lang w:eastAsia="en-GB"/>
        </w:rPr>
        <w:drawing>
          <wp:inline distT="0" distB="0" distL="0" distR="0">
            <wp:extent cx="1099820" cy="86169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820" cy="861695"/>
                    </a:xfrm>
                    <a:prstGeom prst="rect">
                      <a:avLst/>
                    </a:prstGeom>
                    <a:noFill/>
                    <a:ln>
                      <a:noFill/>
                    </a:ln>
                  </pic:spPr>
                </pic:pic>
              </a:graphicData>
            </a:graphic>
          </wp:inline>
        </w:drawing>
      </w:r>
    </w:p>
    <w:p w:rsidR="001A02EE" w:rsidRDefault="001A02EE" w:rsidP="001A02EE">
      <w:pPr>
        <w:pStyle w:val="Default"/>
        <w:rPr>
          <w:b/>
        </w:rPr>
      </w:pPr>
    </w:p>
    <w:p w:rsidR="00881E94" w:rsidRDefault="00881E94" w:rsidP="001A02EE">
      <w:pPr>
        <w:pStyle w:val="Default"/>
        <w:rPr>
          <w:b/>
        </w:rPr>
      </w:pPr>
    </w:p>
    <w:p w:rsidR="001A02EE" w:rsidRDefault="001A02EE" w:rsidP="001A02EE">
      <w:pPr>
        <w:pStyle w:val="Default"/>
        <w:rPr>
          <w:b/>
        </w:rPr>
      </w:pPr>
      <w:r w:rsidRPr="001A02EE">
        <w:rPr>
          <w:b/>
        </w:rPr>
        <w:t xml:space="preserve">North Lincolnshire Safer Neighbourhoods Partnership – </w:t>
      </w:r>
    </w:p>
    <w:p w:rsidR="001A02EE" w:rsidRDefault="001A02EE" w:rsidP="001A02EE">
      <w:pPr>
        <w:pStyle w:val="Default"/>
        <w:rPr>
          <w:b/>
        </w:rPr>
      </w:pPr>
      <w:r w:rsidRPr="001A02EE">
        <w:rPr>
          <w:b/>
        </w:rPr>
        <w:t>Community Safety Fund</w:t>
      </w:r>
      <w:r>
        <w:rPr>
          <w:b/>
        </w:rPr>
        <w:t xml:space="preserve"> </w:t>
      </w:r>
    </w:p>
    <w:p w:rsidR="001A02EE" w:rsidRPr="00881E94" w:rsidRDefault="001A02EE" w:rsidP="001A02EE">
      <w:pPr>
        <w:pStyle w:val="Default"/>
        <w:rPr>
          <w:b/>
          <w:sz w:val="36"/>
          <w:szCs w:val="36"/>
        </w:rPr>
      </w:pPr>
    </w:p>
    <w:p w:rsidR="001A02EE" w:rsidRPr="00881E94" w:rsidRDefault="001A02EE" w:rsidP="001A02EE">
      <w:pPr>
        <w:pStyle w:val="Default"/>
        <w:rPr>
          <w:b/>
          <w:sz w:val="36"/>
          <w:szCs w:val="36"/>
        </w:rPr>
      </w:pPr>
      <w:r w:rsidRPr="00881E94">
        <w:rPr>
          <w:b/>
          <w:sz w:val="36"/>
          <w:szCs w:val="36"/>
        </w:rPr>
        <w:t xml:space="preserve">Guidance Notes </w:t>
      </w:r>
    </w:p>
    <w:p w:rsidR="001A02EE" w:rsidRDefault="001A02EE" w:rsidP="001A02EE">
      <w:pPr>
        <w:pStyle w:val="Default"/>
        <w:rPr>
          <w:b/>
        </w:rPr>
      </w:pPr>
    </w:p>
    <w:p w:rsidR="001A02EE" w:rsidRDefault="001A02EE" w:rsidP="001A02EE">
      <w:pPr>
        <w:pStyle w:val="Default"/>
        <w:rPr>
          <w:sz w:val="23"/>
          <w:szCs w:val="23"/>
        </w:rPr>
      </w:pPr>
      <w:r>
        <w:rPr>
          <w:sz w:val="23"/>
          <w:szCs w:val="23"/>
        </w:rPr>
        <w:t xml:space="preserve">North Lincolnshire Safer Neighbourhoods Partnership recognises the importance of individuals, local groups and organisations in delivering on priorities in local communities, which in turn help to make North Lincolnshire a safe place to live, work and play. </w:t>
      </w:r>
    </w:p>
    <w:p w:rsidR="001A02EE" w:rsidRDefault="001A02EE" w:rsidP="001A02EE">
      <w:pPr>
        <w:pStyle w:val="Default"/>
        <w:rPr>
          <w:sz w:val="23"/>
          <w:szCs w:val="23"/>
        </w:rPr>
      </w:pPr>
      <w:r>
        <w:rPr>
          <w:sz w:val="23"/>
          <w:szCs w:val="23"/>
        </w:rPr>
        <w:t xml:space="preserve">To support the aims of ensuring that we are all Safe, Strong and Resilient we have </w:t>
      </w:r>
      <w:r w:rsidR="00881E94">
        <w:rPr>
          <w:sz w:val="23"/>
          <w:szCs w:val="23"/>
        </w:rPr>
        <w:t>i</w:t>
      </w:r>
      <w:r>
        <w:rPr>
          <w:sz w:val="23"/>
          <w:szCs w:val="23"/>
        </w:rPr>
        <w:t>n</w:t>
      </w:r>
      <w:r w:rsidR="00881E94">
        <w:rPr>
          <w:sz w:val="23"/>
          <w:szCs w:val="23"/>
        </w:rPr>
        <w:t>,</w:t>
      </w:r>
      <w:r>
        <w:rPr>
          <w:sz w:val="23"/>
          <w:szCs w:val="23"/>
        </w:rPr>
        <w:t xml:space="preserve"> conjunction with the Humberside Police and Crime Commissioner created a </w:t>
      </w:r>
      <w:r w:rsidR="00881E94">
        <w:rPr>
          <w:sz w:val="23"/>
          <w:szCs w:val="23"/>
        </w:rPr>
        <w:t>Local Community</w:t>
      </w:r>
      <w:r>
        <w:rPr>
          <w:sz w:val="23"/>
          <w:szCs w:val="23"/>
        </w:rPr>
        <w:t xml:space="preserve"> Safety Fund.</w:t>
      </w:r>
    </w:p>
    <w:p w:rsidR="001A02EE" w:rsidRDefault="001A02EE" w:rsidP="001A02EE">
      <w:pPr>
        <w:pStyle w:val="Default"/>
        <w:rPr>
          <w:sz w:val="23"/>
          <w:szCs w:val="23"/>
        </w:rPr>
      </w:pPr>
    </w:p>
    <w:p w:rsidR="001A02EE" w:rsidRDefault="001A02EE" w:rsidP="001A02EE">
      <w:pPr>
        <w:pStyle w:val="Default"/>
        <w:rPr>
          <w:sz w:val="23"/>
          <w:szCs w:val="23"/>
        </w:rPr>
      </w:pPr>
      <w:r>
        <w:rPr>
          <w:sz w:val="23"/>
          <w:szCs w:val="23"/>
        </w:rPr>
        <w:t xml:space="preserve">With a view to: </w:t>
      </w:r>
    </w:p>
    <w:p w:rsidR="001A02EE" w:rsidRDefault="001A02EE" w:rsidP="001A02EE">
      <w:pPr>
        <w:pStyle w:val="Default"/>
        <w:rPr>
          <w:sz w:val="23"/>
          <w:szCs w:val="23"/>
        </w:rPr>
      </w:pPr>
    </w:p>
    <w:p w:rsidR="001A02EE" w:rsidRDefault="001A02EE" w:rsidP="001A02EE">
      <w:pPr>
        <w:pStyle w:val="Default"/>
        <w:spacing w:after="20"/>
        <w:rPr>
          <w:sz w:val="23"/>
          <w:szCs w:val="23"/>
        </w:rPr>
      </w:pPr>
      <w:r>
        <w:rPr>
          <w:sz w:val="20"/>
          <w:szCs w:val="20"/>
        </w:rPr>
        <w:t xml:space="preserve"> </w:t>
      </w:r>
      <w:r>
        <w:rPr>
          <w:sz w:val="23"/>
          <w:szCs w:val="23"/>
        </w:rPr>
        <w:t xml:space="preserve">Encouraging and supporting communities who wish to strengthen their local community through the provision of facilities, events, activities or services to local children and young people, families, and adults of all ages </w:t>
      </w:r>
    </w:p>
    <w:p w:rsidR="001A02EE" w:rsidRDefault="001A02EE" w:rsidP="001A02EE">
      <w:pPr>
        <w:pStyle w:val="Default"/>
        <w:spacing w:after="20"/>
        <w:rPr>
          <w:sz w:val="23"/>
          <w:szCs w:val="23"/>
        </w:rPr>
      </w:pPr>
      <w:r>
        <w:rPr>
          <w:sz w:val="20"/>
          <w:szCs w:val="20"/>
        </w:rPr>
        <w:t xml:space="preserve"> </w:t>
      </w:r>
      <w:r>
        <w:rPr>
          <w:sz w:val="23"/>
          <w:szCs w:val="23"/>
        </w:rPr>
        <w:t xml:space="preserve">Encouraging and supporting voluntary groups to make North Lincolnshire Safer through the development of local </w:t>
      </w:r>
      <w:r w:rsidR="00881E94">
        <w:rPr>
          <w:sz w:val="23"/>
          <w:szCs w:val="23"/>
        </w:rPr>
        <w:t>initiatives</w:t>
      </w:r>
      <w:r>
        <w:rPr>
          <w:sz w:val="23"/>
          <w:szCs w:val="23"/>
        </w:rPr>
        <w:t xml:space="preserve">, </w:t>
      </w:r>
      <w:r w:rsidR="00881E94">
        <w:rPr>
          <w:sz w:val="23"/>
          <w:szCs w:val="23"/>
        </w:rPr>
        <w:t>projects, services</w:t>
      </w:r>
      <w:r>
        <w:rPr>
          <w:sz w:val="23"/>
          <w:szCs w:val="23"/>
        </w:rPr>
        <w:t xml:space="preserve"> and activities </w:t>
      </w:r>
    </w:p>
    <w:p w:rsidR="001A02EE" w:rsidRDefault="001A02EE" w:rsidP="001A02EE">
      <w:pPr>
        <w:pStyle w:val="Default"/>
        <w:rPr>
          <w:sz w:val="23"/>
          <w:szCs w:val="23"/>
        </w:rPr>
      </w:pPr>
    </w:p>
    <w:p w:rsidR="001A02EE" w:rsidRPr="00881E94" w:rsidRDefault="00881E94" w:rsidP="001A02EE">
      <w:pPr>
        <w:pStyle w:val="Default"/>
        <w:rPr>
          <w:b/>
          <w:bCs/>
          <w:sz w:val="32"/>
          <w:szCs w:val="32"/>
        </w:rPr>
      </w:pPr>
      <w:r>
        <w:rPr>
          <w:b/>
          <w:bCs/>
          <w:sz w:val="32"/>
          <w:szCs w:val="32"/>
        </w:rPr>
        <w:t>Who can apply for the fund?</w:t>
      </w:r>
    </w:p>
    <w:p w:rsidR="001A02EE" w:rsidRDefault="001A02EE" w:rsidP="001A02EE">
      <w:pPr>
        <w:pStyle w:val="Default"/>
        <w:rPr>
          <w:b/>
          <w:bCs/>
          <w:sz w:val="28"/>
          <w:szCs w:val="28"/>
        </w:rPr>
      </w:pPr>
    </w:p>
    <w:p w:rsidR="001A02EE" w:rsidRDefault="009276CA" w:rsidP="001A02EE">
      <w:pPr>
        <w:pStyle w:val="Default"/>
        <w:rPr>
          <w:b/>
          <w:bCs/>
        </w:rPr>
      </w:pPr>
      <w:proofErr w:type="gramStart"/>
      <w:r>
        <w:rPr>
          <w:b/>
          <w:bCs/>
        </w:rPr>
        <w:t>Organisations that</w:t>
      </w:r>
      <w:r w:rsidR="001A02EE">
        <w:rPr>
          <w:b/>
          <w:bCs/>
        </w:rPr>
        <w:t xml:space="preserve"> are fully </w:t>
      </w:r>
      <w:r w:rsidR="00881E94">
        <w:rPr>
          <w:b/>
          <w:bCs/>
        </w:rPr>
        <w:t>constituted</w:t>
      </w:r>
      <w:r w:rsidR="00B77F49">
        <w:rPr>
          <w:b/>
          <w:bCs/>
        </w:rPr>
        <w:t xml:space="preserve"> and/</w:t>
      </w:r>
      <w:r>
        <w:rPr>
          <w:b/>
          <w:bCs/>
        </w:rPr>
        <w:t>or registered c</w:t>
      </w:r>
      <w:r w:rsidR="001A02EE">
        <w:rPr>
          <w:b/>
          <w:bCs/>
        </w:rPr>
        <w:t>harities.</w:t>
      </w:r>
      <w:proofErr w:type="gramEnd"/>
      <w:r w:rsidR="001A02EE">
        <w:rPr>
          <w:b/>
          <w:bCs/>
        </w:rPr>
        <w:t xml:space="preserve"> </w:t>
      </w:r>
    </w:p>
    <w:p w:rsidR="001A02EE" w:rsidRPr="001A02EE" w:rsidRDefault="001A02EE" w:rsidP="001A02EE">
      <w:pPr>
        <w:pStyle w:val="Default"/>
      </w:pPr>
    </w:p>
    <w:p w:rsidR="001A02EE" w:rsidRDefault="001A02EE" w:rsidP="001A02EE">
      <w:pPr>
        <w:pStyle w:val="Default"/>
        <w:rPr>
          <w:sz w:val="23"/>
          <w:szCs w:val="23"/>
        </w:rPr>
      </w:pPr>
      <w:r>
        <w:rPr>
          <w:sz w:val="23"/>
          <w:szCs w:val="23"/>
        </w:rPr>
        <w:t>The fund will support the followin</w:t>
      </w:r>
      <w:r w:rsidR="009276CA">
        <w:rPr>
          <w:sz w:val="23"/>
          <w:szCs w:val="23"/>
        </w:rPr>
        <w:t>g organisations if they are non-</w:t>
      </w:r>
      <w:r>
        <w:rPr>
          <w:sz w:val="23"/>
          <w:szCs w:val="23"/>
        </w:rPr>
        <w:t xml:space="preserve">profit making and have social aims: </w:t>
      </w:r>
    </w:p>
    <w:p w:rsidR="001A02EE" w:rsidRDefault="001A02EE" w:rsidP="001A02EE">
      <w:pPr>
        <w:pStyle w:val="Default"/>
        <w:numPr>
          <w:ilvl w:val="0"/>
          <w:numId w:val="4"/>
        </w:numPr>
        <w:spacing w:after="20"/>
        <w:rPr>
          <w:sz w:val="23"/>
          <w:szCs w:val="23"/>
        </w:rPr>
      </w:pPr>
      <w:r>
        <w:rPr>
          <w:sz w:val="23"/>
          <w:szCs w:val="23"/>
        </w:rPr>
        <w:t xml:space="preserve">Neighbourhood Watch Groups (Linked to North Lincolnshire) </w:t>
      </w:r>
    </w:p>
    <w:p w:rsidR="001A02EE" w:rsidRDefault="001A02EE" w:rsidP="001A02EE">
      <w:pPr>
        <w:pStyle w:val="Default"/>
        <w:numPr>
          <w:ilvl w:val="0"/>
          <w:numId w:val="4"/>
        </w:numPr>
        <w:spacing w:after="20"/>
        <w:rPr>
          <w:sz w:val="23"/>
          <w:szCs w:val="23"/>
        </w:rPr>
      </w:pPr>
      <w:r>
        <w:rPr>
          <w:sz w:val="23"/>
          <w:szCs w:val="23"/>
        </w:rPr>
        <w:t xml:space="preserve">Junior and Youth Groups </w:t>
      </w:r>
    </w:p>
    <w:p w:rsidR="001A02EE" w:rsidRDefault="001A02EE" w:rsidP="001A02EE">
      <w:pPr>
        <w:pStyle w:val="Default"/>
        <w:numPr>
          <w:ilvl w:val="0"/>
          <w:numId w:val="4"/>
        </w:numPr>
        <w:spacing w:after="20"/>
        <w:rPr>
          <w:sz w:val="23"/>
          <w:szCs w:val="23"/>
        </w:rPr>
      </w:pPr>
      <w:r>
        <w:rPr>
          <w:sz w:val="23"/>
          <w:szCs w:val="23"/>
        </w:rPr>
        <w:t xml:space="preserve">Charitable bodies </w:t>
      </w:r>
    </w:p>
    <w:p w:rsidR="001A02EE" w:rsidRDefault="001A02EE" w:rsidP="001A02EE">
      <w:pPr>
        <w:pStyle w:val="Default"/>
        <w:numPr>
          <w:ilvl w:val="0"/>
          <w:numId w:val="4"/>
        </w:numPr>
        <w:spacing w:after="20"/>
        <w:rPr>
          <w:sz w:val="23"/>
          <w:szCs w:val="23"/>
        </w:rPr>
      </w:pPr>
      <w:r>
        <w:rPr>
          <w:sz w:val="23"/>
          <w:szCs w:val="23"/>
        </w:rPr>
        <w:t xml:space="preserve">Trusts </w:t>
      </w:r>
    </w:p>
    <w:p w:rsidR="001A02EE" w:rsidRDefault="001A02EE" w:rsidP="001A02EE">
      <w:pPr>
        <w:pStyle w:val="Default"/>
        <w:numPr>
          <w:ilvl w:val="0"/>
          <w:numId w:val="4"/>
        </w:numPr>
        <w:spacing w:after="20"/>
        <w:rPr>
          <w:sz w:val="23"/>
          <w:szCs w:val="23"/>
        </w:rPr>
      </w:pPr>
      <w:r>
        <w:rPr>
          <w:sz w:val="23"/>
          <w:szCs w:val="23"/>
        </w:rPr>
        <w:t xml:space="preserve">Co-operatives </w:t>
      </w:r>
    </w:p>
    <w:p w:rsidR="001A02EE" w:rsidRDefault="001A02EE" w:rsidP="001A02EE">
      <w:pPr>
        <w:pStyle w:val="Default"/>
        <w:numPr>
          <w:ilvl w:val="0"/>
          <w:numId w:val="4"/>
        </w:numPr>
        <w:spacing w:after="20"/>
        <w:rPr>
          <w:sz w:val="23"/>
          <w:szCs w:val="23"/>
        </w:rPr>
      </w:pPr>
      <w:r>
        <w:rPr>
          <w:sz w:val="23"/>
          <w:szCs w:val="23"/>
        </w:rPr>
        <w:t xml:space="preserve">Industrial and provident societies </w:t>
      </w:r>
      <w:bookmarkStart w:id="0" w:name="_GoBack"/>
      <w:bookmarkEnd w:id="0"/>
    </w:p>
    <w:p w:rsidR="001A02EE" w:rsidRDefault="001A02EE" w:rsidP="001A02EE">
      <w:pPr>
        <w:pStyle w:val="Default"/>
        <w:numPr>
          <w:ilvl w:val="0"/>
          <w:numId w:val="4"/>
        </w:numPr>
        <w:spacing w:after="20"/>
        <w:rPr>
          <w:sz w:val="23"/>
          <w:szCs w:val="23"/>
        </w:rPr>
      </w:pPr>
      <w:r>
        <w:rPr>
          <w:sz w:val="23"/>
          <w:szCs w:val="23"/>
        </w:rPr>
        <w:t xml:space="preserve">Not for profit constituted organisations </w:t>
      </w:r>
    </w:p>
    <w:p w:rsidR="001A02EE" w:rsidRDefault="001A02EE" w:rsidP="001A02EE">
      <w:pPr>
        <w:pStyle w:val="Default"/>
        <w:numPr>
          <w:ilvl w:val="0"/>
          <w:numId w:val="4"/>
        </w:numPr>
        <w:rPr>
          <w:sz w:val="23"/>
          <w:szCs w:val="23"/>
        </w:rPr>
      </w:pPr>
      <w:r>
        <w:rPr>
          <w:sz w:val="23"/>
          <w:szCs w:val="23"/>
        </w:rPr>
        <w:t xml:space="preserve">Town and parish councils </w:t>
      </w:r>
    </w:p>
    <w:p w:rsidR="001A02EE" w:rsidRDefault="001A02EE" w:rsidP="001A02EE">
      <w:pPr>
        <w:pStyle w:val="Default"/>
        <w:rPr>
          <w:sz w:val="23"/>
          <w:szCs w:val="23"/>
        </w:rPr>
      </w:pPr>
    </w:p>
    <w:p w:rsidR="001A02EE" w:rsidRDefault="001A02EE" w:rsidP="001A02EE">
      <w:pPr>
        <w:pStyle w:val="Default"/>
        <w:rPr>
          <w:color w:val="auto"/>
        </w:rPr>
      </w:pPr>
      <w:r>
        <w:rPr>
          <w:sz w:val="23"/>
          <w:szCs w:val="23"/>
        </w:rPr>
        <w:t xml:space="preserve">Applications from new groups are welcomed. </w:t>
      </w:r>
    </w:p>
    <w:p w:rsidR="001A02EE" w:rsidRPr="00881E94" w:rsidRDefault="001A02EE" w:rsidP="001A02EE">
      <w:pPr>
        <w:pStyle w:val="Default"/>
        <w:pageBreakBefore/>
        <w:rPr>
          <w:color w:val="auto"/>
          <w:sz w:val="32"/>
          <w:szCs w:val="32"/>
        </w:rPr>
      </w:pPr>
      <w:r w:rsidRPr="00881E94">
        <w:rPr>
          <w:b/>
          <w:bCs/>
          <w:color w:val="auto"/>
          <w:sz w:val="32"/>
          <w:szCs w:val="32"/>
        </w:rPr>
        <w:lastRenderedPageBreak/>
        <w:t xml:space="preserve">What kind of activity will be </w:t>
      </w:r>
      <w:r w:rsidR="00881E94" w:rsidRPr="00881E94">
        <w:rPr>
          <w:b/>
          <w:bCs/>
          <w:color w:val="auto"/>
          <w:sz w:val="32"/>
          <w:szCs w:val="32"/>
        </w:rPr>
        <w:t>supported?</w:t>
      </w:r>
      <w:r w:rsidRPr="00881E94">
        <w:rPr>
          <w:b/>
          <w:bCs/>
          <w:color w:val="auto"/>
          <w:sz w:val="32"/>
          <w:szCs w:val="32"/>
        </w:rPr>
        <w:t xml:space="preserve"> </w:t>
      </w:r>
    </w:p>
    <w:p w:rsidR="001A02EE" w:rsidRDefault="001A02EE" w:rsidP="001A02EE">
      <w:pPr>
        <w:pStyle w:val="Default"/>
        <w:rPr>
          <w:color w:val="auto"/>
          <w:sz w:val="23"/>
          <w:szCs w:val="23"/>
        </w:rPr>
      </w:pPr>
      <w:r>
        <w:rPr>
          <w:color w:val="auto"/>
          <w:sz w:val="23"/>
          <w:szCs w:val="23"/>
        </w:rPr>
        <w:t>The fund will support a wide range of facilities, events, activities and services that will help deliv</w:t>
      </w:r>
      <w:r w:rsidR="00881E94">
        <w:rPr>
          <w:color w:val="auto"/>
          <w:sz w:val="23"/>
          <w:szCs w:val="23"/>
        </w:rPr>
        <w:t xml:space="preserve">er some of the following </w:t>
      </w:r>
      <w:r>
        <w:rPr>
          <w:color w:val="auto"/>
          <w:sz w:val="23"/>
          <w:szCs w:val="23"/>
        </w:rPr>
        <w:t xml:space="preserve">priorities: </w:t>
      </w:r>
    </w:p>
    <w:p w:rsidR="00881E94" w:rsidRDefault="00881E94" w:rsidP="001A02EE">
      <w:pPr>
        <w:pStyle w:val="Default"/>
        <w:rPr>
          <w:color w:val="auto"/>
          <w:sz w:val="23"/>
          <w:szCs w:val="23"/>
        </w:rPr>
      </w:pPr>
    </w:p>
    <w:p w:rsidR="001A02EE" w:rsidRDefault="001A02EE" w:rsidP="00881E94">
      <w:pPr>
        <w:pStyle w:val="Default"/>
        <w:numPr>
          <w:ilvl w:val="0"/>
          <w:numId w:val="4"/>
        </w:numPr>
        <w:spacing w:after="20"/>
        <w:rPr>
          <w:color w:val="auto"/>
          <w:sz w:val="23"/>
          <w:szCs w:val="23"/>
        </w:rPr>
      </w:pPr>
      <w:r>
        <w:rPr>
          <w:b/>
          <w:bCs/>
          <w:color w:val="auto"/>
          <w:sz w:val="23"/>
          <w:szCs w:val="23"/>
        </w:rPr>
        <w:t xml:space="preserve">Enable </w:t>
      </w:r>
      <w:r>
        <w:rPr>
          <w:color w:val="auto"/>
          <w:sz w:val="23"/>
          <w:szCs w:val="23"/>
        </w:rPr>
        <w:t xml:space="preserve">communities to thrive and live active healthy and fulfilled lives </w:t>
      </w:r>
    </w:p>
    <w:p w:rsidR="001A02EE" w:rsidRDefault="009276CA" w:rsidP="00881E94">
      <w:pPr>
        <w:pStyle w:val="Default"/>
        <w:numPr>
          <w:ilvl w:val="0"/>
          <w:numId w:val="4"/>
        </w:numPr>
        <w:spacing w:after="20"/>
        <w:rPr>
          <w:color w:val="auto"/>
          <w:sz w:val="23"/>
          <w:szCs w:val="23"/>
        </w:rPr>
      </w:pPr>
      <w:r>
        <w:rPr>
          <w:b/>
          <w:bCs/>
          <w:color w:val="auto"/>
          <w:sz w:val="23"/>
          <w:szCs w:val="23"/>
        </w:rPr>
        <w:t>Support,</w:t>
      </w:r>
      <w:r w:rsidR="001A02EE">
        <w:rPr>
          <w:b/>
          <w:bCs/>
          <w:color w:val="auto"/>
          <w:sz w:val="23"/>
          <w:szCs w:val="23"/>
        </w:rPr>
        <w:t xml:space="preserve"> </w:t>
      </w:r>
      <w:r w:rsidR="001A02EE">
        <w:rPr>
          <w:color w:val="auto"/>
          <w:sz w:val="23"/>
          <w:szCs w:val="23"/>
        </w:rPr>
        <w:t xml:space="preserve">safeguard and protect the vulnerable </w:t>
      </w:r>
    </w:p>
    <w:p w:rsidR="001A02EE" w:rsidRDefault="001A02EE" w:rsidP="00881E94">
      <w:pPr>
        <w:pStyle w:val="Default"/>
        <w:numPr>
          <w:ilvl w:val="0"/>
          <w:numId w:val="4"/>
        </w:numPr>
        <w:spacing w:after="20"/>
        <w:rPr>
          <w:color w:val="auto"/>
          <w:sz w:val="23"/>
          <w:szCs w:val="23"/>
        </w:rPr>
      </w:pPr>
      <w:r>
        <w:rPr>
          <w:b/>
          <w:bCs/>
          <w:color w:val="auto"/>
          <w:sz w:val="23"/>
          <w:szCs w:val="23"/>
        </w:rPr>
        <w:t xml:space="preserve">Shape </w:t>
      </w:r>
      <w:r>
        <w:rPr>
          <w:color w:val="auto"/>
          <w:sz w:val="23"/>
          <w:szCs w:val="23"/>
        </w:rPr>
        <w:t>the are</w:t>
      </w:r>
      <w:r w:rsidR="00881E94">
        <w:rPr>
          <w:color w:val="auto"/>
          <w:sz w:val="23"/>
          <w:szCs w:val="23"/>
        </w:rPr>
        <w:t>a</w:t>
      </w:r>
      <w:r>
        <w:rPr>
          <w:color w:val="auto"/>
          <w:sz w:val="23"/>
          <w:szCs w:val="23"/>
        </w:rPr>
        <w:t xml:space="preserve"> into a prosperous place to live, work, invest and play </w:t>
      </w:r>
    </w:p>
    <w:p w:rsidR="001A02EE" w:rsidRDefault="001A02EE" w:rsidP="00881E94">
      <w:pPr>
        <w:pStyle w:val="Default"/>
        <w:numPr>
          <w:ilvl w:val="0"/>
          <w:numId w:val="4"/>
        </w:numPr>
        <w:spacing w:after="20"/>
        <w:rPr>
          <w:color w:val="auto"/>
          <w:sz w:val="23"/>
          <w:szCs w:val="23"/>
        </w:rPr>
      </w:pPr>
      <w:r>
        <w:rPr>
          <w:b/>
          <w:bCs/>
          <w:color w:val="auto"/>
          <w:sz w:val="23"/>
          <w:szCs w:val="23"/>
        </w:rPr>
        <w:t xml:space="preserve">Commission </w:t>
      </w:r>
      <w:r>
        <w:rPr>
          <w:color w:val="auto"/>
          <w:sz w:val="23"/>
          <w:szCs w:val="23"/>
        </w:rPr>
        <w:t xml:space="preserve">to improve outcomes for individuals and communities </w:t>
      </w:r>
    </w:p>
    <w:p w:rsidR="001A02EE" w:rsidRDefault="001A02EE" w:rsidP="00881E94">
      <w:pPr>
        <w:pStyle w:val="Default"/>
        <w:ind w:left="720"/>
        <w:rPr>
          <w:color w:val="auto"/>
          <w:sz w:val="23"/>
          <w:szCs w:val="23"/>
        </w:rPr>
      </w:pPr>
    </w:p>
    <w:p w:rsidR="001A02EE" w:rsidRDefault="00881E94" w:rsidP="001A02EE">
      <w:pPr>
        <w:pStyle w:val="Default"/>
        <w:rPr>
          <w:color w:val="auto"/>
          <w:sz w:val="23"/>
          <w:szCs w:val="23"/>
        </w:rPr>
      </w:pPr>
      <w:r>
        <w:rPr>
          <w:color w:val="auto"/>
          <w:sz w:val="23"/>
          <w:szCs w:val="23"/>
        </w:rPr>
        <w:t>The Safer Neighbourhoods Partnership has</w:t>
      </w:r>
      <w:r w:rsidR="009276CA">
        <w:rPr>
          <w:color w:val="auto"/>
          <w:sz w:val="23"/>
          <w:szCs w:val="23"/>
        </w:rPr>
        <w:t xml:space="preserve"> developed a Local Action Plan</w:t>
      </w:r>
      <w:proofErr w:type="gramStart"/>
      <w:r w:rsidR="009276CA">
        <w:rPr>
          <w:color w:val="auto"/>
          <w:sz w:val="23"/>
          <w:szCs w:val="23"/>
        </w:rPr>
        <w:t>,  p</w:t>
      </w:r>
      <w:r>
        <w:rPr>
          <w:color w:val="auto"/>
          <w:sz w:val="23"/>
          <w:szCs w:val="23"/>
        </w:rPr>
        <w:t>riority</w:t>
      </w:r>
      <w:proofErr w:type="gramEnd"/>
      <w:r>
        <w:rPr>
          <w:color w:val="auto"/>
          <w:sz w:val="23"/>
          <w:szCs w:val="23"/>
        </w:rPr>
        <w:t xml:space="preserve"> will be given to pr</w:t>
      </w:r>
      <w:r w:rsidR="009276CA">
        <w:rPr>
          <w:color w:val="auto"/>
          <w:sz w:val="23"/>
          <w:szCs w:val="23"/>
        </w:rPr>
        <w:t>ojects which contribute to the f</w:t>
      </w:r>
      <w:r>
        <w:rPr>
          <w:color w:val="auto"/>
          <w:sz w:val="23"/>
          <w:szCs w:val="23"/>
        </w:rPr>
        <w:t>ollowing:</w:t>
      </w:r>
    </w:p>
    <w:p w:rsidR="00881E94" w:rsidRDefault="00881E94" w:rsidP="001A02EE">
      <w:pPr>
        <w:pStyle w:val="Default"/>
        <w:rPr>
          <w:color w:val="auto"/>
          <w:sz w:val="23"/>
          <w:szCs w:val="23"/>
        </w:rPr>
      </w:pPr>
    </w:p>
    <w:tbl>
      <w:tblPr>
        <w:tblStyle w:val="TableGrid"/>
        <w:tblW w:w="9320" w:type="dxa"/>
        <w:tblInd w:w="-5" w:type="dxa"/>
        <w:tblLook w:val="04A0" w:firstRow="1" w:lastRow="0" w:firstColumn="1" w:lastColumn="0" w:noHBand="0" w:noVBand="1"/>
      </w:tblPr>
      <w:tblGrid>
        <w:gridCol w:w="2490"/>
        <w:gridCol w:w="3002"/>
        <w:gridCol w:w="3828"/>
      </w:tblGrid>
      <w:tr w:rsidR="00881E94" w:rsidTr="009276CA">
        <w:trPr>
          <w:trHeight w:val="502"/>
        </w:trPr>
        <w:tc>
          <w:tcPr>
            <w:tcW w:w="2490" w:type="dxa"/>
          </w:tcPr>
          <w:p w:rsidR="00881E94" w:rsidRPr="0014195C" w:rsidRDefault="00881E94" w:rsidP="0032369C">
            <w:pPr>
              <w:rPr>
                <w:b/>
              </w:rPr>
            </w:pPr>
            <w:r w:rsidRPr="0014195C">
              <w:rPr>
                <w:b/>
              </w:rPr>
              <w:t>SAFE</w:t>
            </w:r>
          </w:p>
        </w:tc>
        <w:tc>
          <w:tcPr>
            <w:tcW w:w="3002" w:type="dxa"/>
          </w:tcPr>
          <w:p w:rsidR="00881E94" w:rsidRPr="0014195C" w:rsidRDefault="00881E94" w:rsidP="0032369C">
            <w:pPr>
              <w:rPr>
                <w:b/>
              </w:rPr>
            </w:pPr>
            <w:r w:rsidRPr="0014195C">
              <w:rPr>
                <w:b/>
              </w:rPr>
              <w:t>STRONG</w:t>
            </w:r>
          </w:p>
        </w:tc>
        <w:tc>
          <w:tcPr>
            <w:tcW w:w="3828" w:type="dxa"/>
          </w:tcPr>
          <w:p w:rsidR="00881E94" w:rsidRPr="0014195C" w:rsidRDefault="00881E94" w:rsidP="0032369C">
            <w:pPr>
              <w:rPr>
                <w:b/>
              </w:rPr>
            </w:pPr>
            <w:r w:rsidRPr="0014195C">
              <w:rPr>
                <w:b/>
              </w:rPr>
              <w:t>RESILIENT</w:t>
            </w:r>
          </w:p>
        </w:tc>
      </w:tr>
      <w:tr w:rsidR="00881E94" w:rsidTr="009276CA">
        <w:trPr>
          <w:trHeight w:val="816"/>
        </w:trPr>
        <w:tc>
          <w:tcPr>
            <w:tcW w:w="2490" w:type="dxa"/>
          </w:tcPr>
          <w:p w:rsidR="00881E94" w:rsidRDefault="009276CA" w:rsidP="0032369C">
            <w:pPr>
              <w:pStyle w:val="NoSpacing"/>
              <w:rPr>
                <w:rFonts w:ascii="Arial" w:hAnsi="Arial" w:cs="Arial"/>
                <w:sz w:val="24"/>
                <w:szCs w:val="24"/>
              </w:rPr>
            </w:pPr>
            <w:r>
              <w:rPr>
                <w:rFonts w:ascii="Arial" w:hAnsi="Arial" w:cs="Arial"/>
                <w:sz w:val="24"/>
                <w:szCs w:val="24"/>
              </w:rPr>
              <w:t>Reduce i</w:t>
            </w:r>
            <w:r w:rsidR="00881E94">
              <w:rPr>
                <w:rFonts w:ascii="Arial" w:hAnsi="Arial" w:cs="Arial"/>
                <w:sz w:val="24"/>
                <w:szCs w:val="24"/>
              </w:rPr>
              <w:t>ncidents of Criminal Damage</w:t>
            </w:r>
          </w:p>
        </w:tc>
        <w:tc>
          <w:tcPr>
            <w:tcW w:w="3002" w:type="dxa"/>
          </w:tcPr>
          <w:p w:rsidR="00881E94" w:rsidRDefault="009276CA" w:rsidP="0032369C">
            <w:pPr>
              <w:pStyle w:val="NoSpacing"/>
              <w:rPr>
                <w:rFonts w:ascii="Arial" w:hAnsi="Arial" w:cs="Arial"/>
                <w:sz w:val="24"/>
                <w:szCs w:val="24"/>
              </w:rPr>
            </w:pPr>
            <w:r>
              <w:rPr>
                <w:rFonts w:ascii="Arial" w:hAnsi="Arial" w:cs="Arial"/>
                <w:sz w:val="24"/>
                <w:szCs w:val="24"/>
              </w:rPr>
              <w:t>Reduce hate crime i</w:t>
            </w:r>
            <w:r w:rsidR="00881E94">
              <w:rPr>
                <w:rFonts w:ascii="Arial" w:hAnsi="Arial" w:cs="Arial"/>
                <w:sz w:val="24"/>
                <w:szCs w:val="24"/>
              </w:rPr>
              <w:t xml:space="preserve">ncidents </w:t>
            </w:r>
          </w:p>
        </w:tc>
        <w:tc>
          <w:tcPr>
            <w:tcW w:w="3828" w:type="dxa"/>
          </w:tcPr>
          <w:p w:rsidR="00881E94" w:rsidRDefault="00881E94" w:rsidP="0032369C">
            <w:pPr>
              <w:pStyle w:val="NoSpacing"/>
              <w:rPr>
                <w:rFonts w:ascii="Arial" w:hAnsi="Arial" w:cs="Arial"/>
                <w:sz w:val="24"/>
                <w:szCs w:val="24"/>
              </w:rPr>
            </w:pPr>
            <w:r>
              <w:rPr>
                <w:rFonts w:ascii="Arial" w:hAnsi="Arial" w:cs="Arial"/>
                <w:sz w:val="24"/>
                <w:szCs w:val="24"/>
              </w:rPr>
              <w:t xml:space="preserve">Increase involvement in Neighbourhood Watch </w:t>
            </w:r>
          </w:p>
        </w:tc>
      </w:tr>
      <w:tr w:rsidR="00881E94" w:rsidTr="009276CA">
        <w:trPr>
          <w:trHeight w:val="816"/>
        </w:trPr>
        <w:tc>
          <w:tcPr>
            <w:tcW w:w="2490" w:type="dxa"/>
          </w:tcPr>
          <w:p w:rsidR="00881E94" w:rsidRDefault="009276CA" w:rsidP="0032369C">
            <w:pPr>
              <w:pStyle w:val="NoSpacing"/>
              <w:rPr>
                <w:rFonts w:ascii="Arial" w:hAnsi="Arial" w:cs="Arial"/>
                <w:sz w:val="24"/>
                <w:szCs w:val="24"/>
              </w:rPr>
            </w:pPr>
            <w:r>
              <w:rPr>
                <w:rFonts w:ascii="Arial" w:hAnsi="Arial" w:cs="Arial"/>
                <w:sz w:val="24"/>
                <w:szCs w:val="24"/>
              </w:rPr>
              <w:t>Reduce i</w:t>
            </w:r>
            <w:r w:rsidR="00881E94">
              <w:rPr>
                <w:rFonts w:ascii="Arial" w:hAnsi="Arial" w:cs="Arial"/>
                <w:sz w:val="24"/>
                <w:szCs w:val="24"/>
              </w:rPr>
              <w:t xml:space="preserve">ncidents of Violence </w:t>
            </w:r>
          </w:p>
        </w:tc>
        <w:tc>
          <w:tcPr>
            <w:tcW w:w="3002" w:type="dxa"/>
          </w:tcPr>
          <w:p w:rsidR="00881E94" w:rsidRDefault="009276CA" w:rsidP="0032369C">
            <w:pPr>
              <w:pStyle w:val="NoSpacing"/>
              <w:rPr>
                <w:rFonts w:ascii="Arial" w:hAnsi="Arial" w:cs="Arial"/>
                <w:sz w:val="24"/>
                <w:szCs w:val="24"/>
              </w:rPr>
            </w:pPr>
            <w:r>
              <w:rPr>
                <w:rFonts w:ascii="Arial" w:hAnsi="Arial" w:cs="Arial"/>
                <w:sz w:val="24"/>
                <w:szCs w:val="24"/>
              </w:rPr>
              <w:t>Reduce r</w:t>
            </w:r>
            <w:r w:rsidR="00881E94">
              <w:rPr>
                <w:rFonts w:ascii="Arial" w:hAnsi="Arial" w:cs="Arial"/>
                <w:sz w:val="24"/>
                <w:szCs w:val="24"/>
              </w:rPr>
              <w:t>e-offending</w:t>
            </w:r>
          </w:p>
        </w:tc>
        <w:tc>
          <w:tcPr>
            <w:tcW w:w="3828" w:type="dxa"/>
          </w:tcPr>
          <w:p w:rsidR="00881E94" w:rsidRDefault="00881E94" w:rsidP="0032369C">
            <w:pPr>
              <w:pStyle w:val="NoSpacing"/>
              <w:rPr>
                <w:rFonts w:ascii="Arial" w:hAnsi="Arial" w:cs="Arial"/>
                <w:sz w:val="24"/>
                <w:szCs w:val="24"/>
              </w:rPr>
            </w:pPr>
            <w:r>
              <w:rPr>
                <w:rFonts w:ascii="Arial" w:hAnsi="Arial" w:cs="Arial"/>
                <w:sz w:val="24"/>
                <w:szCs w:val="24"/>
              </w:rPr>
              <w:t xml:space="preserve">Increase general volunteering in local communities </w:t>
            </w:r>
          </w:p>
        </w:tc>
      </w:tr>
      <w:tr w:rsidR="00881E94" w:rsidTr="009276CA">
        <w:trPr>
          <w:trHeight w:val="545"/>
        </w:trPr>
        <w:tc>
          <w:tcPr>
            <w:tcW w:w="2490" w:type="dxa"/>
          </w:tcPr>
          <w:p w:rsidR="00881E94" w:rsidRDefault="00881E94" w:rsidP="0032369C">
            <w:pPr>
              <w:pStyle w:val="NoSpacing"/>
              <w:rPr>
                <w:rFonts w:ascii="Arial" w:hAnsi="Arial" w:cs="Arial"/>
                <w:sz w:val="24"/>
                <w:szCs w:val="24"/>
              </w:rPr>
            </w:pPr>
            <w:r>
              <w:rPr>
                <w:rFonts w:ascii="Arial" w:hAnsi="Arial" w:cs="Arial"/>
                <w:sz w:val="24"/>
                <w:szCs w:val="24"/>
              </w:rPr>
              <w:t>Reduce incidents of ASB</w:t>
            </w:r>
          </w:p>
        </w:tc>
        <w:tc>
          <w:tcPr>
            <w:tcW w:w="3002" w:type="dxa"/>
          </w:tcPr>
          <w:p w:rsidR="00881E94" w:rsidRDefault="00881E94" w:rsidP="0032369C">
            <w:pPr>
              <w:pStyle w:val="NoSpacing"/>
              <w:rPr>
                <w:rFonts w:ascii="Arial" w:hAnsi="Arial" w:cs="Arial"/>
                <w:sz w:val="24"/>
                <w:szCs w:val="24"/>
              </w:rPr>
            </w:pPr>
            <w:r>
              <w:rPr>
                <w:rFonts w:ascii="Arial" w:hAnsi="Arial" w:cs="Arial"/>
                <w:sz w:val="24"/>
                <w:szCs w:val="24"/>
              </w:rPr>
              <w:t>Increase public engagement</w:t>
            </w:r>
          </w:p>
        </w:tc>
        <w:tc>
          <w:tcPr>
            <w:tcW w:w="3828" w:type="dxa"/>
          </w:tcPr>
          <w:p w:rsidR="00881E94" w:rsidRDefault="00881E94" w:rsidP="0032369C">
            <w:pPr>
              <w:pStyle w:val="NoSpacing"/>
              <w:rPr>
                <w:rFonts w:ascii="Arial" w:hAnsi="Arial" w:cs="Arial"/>
                <w:sz w:val="24"/>
                <w:szCs w:val="24"/>
              </w:rPr>
            </w:pPr>
            <w:r>
              <w:rPr>
                <w:rFonts w:ascii="Arial" w:hAnsi="Arial" w:cs="Arial"/>
                <w:sz w:val="24"/>
                <w:szCs w:val="24"/>
              </w:rPr>
              <w:t>Reduce incidents of homelessness</w:t>
            </w:r>
          </w:p>
        </w:tc>
      </w:tr>
      <w:tr w:rsidR="00881E94" w:rsidTr="009276CA">
        <w:trPr>
          <w:trHeight w:val="1088"/>
        </w:trPr>
        <w:tc>
          <w:tcPr>
            <w:tcW w:w="2490" w:type="dxa"/>
          </w:tcPr>
          <w:p w:rsidR="00881E94" w:rsidRDefault="009276CA" w:rsidP="0032369C">
            <w:pPr>
              <w:pStyle w:val="NoSpacing"/>
              <w:rPr>
                <w:rFonts w:ascii="Arial" w:hAnsi="Arial" w:cs="Arial"/>
                <w:sz w:val="24"/>
                <w:szCs w:val="24"/>
              </w:rPr>
            </w:pPr>
            <w:r>
              <w:rPr>
                <w:rFonts w:ascii="Arial" w:hAnsi="Arial" w:cs="Arial"/>
                <w:sz w:val="24"/>
                <w:szCs w:val="24"/>
              </w:rPr>
              <w:t>Increase the feeling of s</w:t>
            </w:r>
            <w:r w:rsidR="00881E94">
              <w:rPr>
                <w:rFonts w:ascii="Arial" w:hAnsi="Arial" w:cs="Arial"/>
                <w:sz w:val="24"/>
                <w:szCs w:val="24"/>
              </w:rPr>
              <w:t>afety across the Community*</w:t>
            </w:r>
          </w:p>
        </w:tc>
        <w:tc>
          <w:tcPr>
            <w:tcW w:w="3002" w:type="dxa"/>
          </w:tcPr>
          <w:p w:rsidR="00881E94" w:rsidRDefault="00881E94" w:rsidP="0032369C">
            <w:pPr>
              <w:pStyle w:val="NoSpacing"/>
              <w:rPr>
                <w:rFonts w:ascii="Arial" w:hAnsi="Arial" w:cs="Arial"/>
                <w:sz w:val="24"/>
                <w:szCs w:val="24"/>
              </w:rPr>
            </w:pPr>
            <w:r>
              <w:rPr>
                <w:rFonts w:ascii="Arial" w:hAnsi="Arial" w:cs="Arial"/>
                <w:sz w:val="24"/>
                <w:szCs w:val="24"/>
              </w:rPr>
              <w:t>Increase  the numbers of those who are “work ready”</w:t>
            </w:r>
          </w:p>
        </w:tc>
        <w:tc>
          <w:tcPr>
            <w:tcW w:w="3828" w:type="dxa"/>
          </w:tcPr>
          <w:p w:rsidR="00881E94" w:rsidRDefault="00881E94" w:rsidP="0032369C">
            <w:pPr>
              <w:pStyle w:val="NoSpacing"/>
              <w:rPr>
                <w:rFonts w:ascii="Arial" w:hAnsi="Arial" w:cs="Arial"/>
                <w:sz w:val="24"/>
                <w:szCs w:val="24"/>
              </w:rPr>
            </w:pPr>
            <w:r>
              <w:rPr>
                <w:rFonts w:ascii="Arial" w:hAnsi="Arial" w:cs="Arial"/>
                <w:sz w:val="24"/>
                <w:szCs w:val="24"/>
              </w:rPr>
              <w:t>Reduce repeat victimisation.</w:t>
            </w:r>
          </w:p>
        </w:tc>
      </w:tr>
      <w:tr w:rsidR="00881E94" w:rsidTr="009276CA">
        <w:trPr>
          <w:trHeight w:val="816"/>
        </w:trPr>
        <w:tc>
          <w:tcPr>
            <w:tcW w:w="2490" w:type="dxa"/>
          </w:tcPr>
          <w:p w:rsidR="00881E94" w:rsidRDefault="00881E94" w:rsidP="0032369C">
            <w:pPr>
              <w:pStyle w:val="NoSpacing"/>
              <w:rPr>
                <w:rFonts w:ascii="Arial" w:hAnsi="Arial" w:cs="Arial"/>
                <w:sz w:val="24"/>
                <w:szCs w:val="24"/>
              </w:rPr>
            </w:pPr>
          </w:p>
        </w:tc>
        <w:tc>
          <w:tcPr>
            <w:tcW w:w="3002" w:type="dxa"/>
          </w:tcPr>
          <w:p w:rsidR="00881E94" w:rsidRDefault="00881E94" w:rsidP="0032369C">
            <w:pPr>
              <w:pStyle w:val="NoSpacing"/>
              <w:rPr>
                <w:rFonts w:ascii="Arial" w:hAnsi="Arial" w:cs="Arial"/>
                <w:sz w:val="24"/>
                <w:szCs w:val="24"/>
              </w:rPr>
            </w:pPr>
          </w:p>
        </w:tc>
        <w:tc>
          <w:tcPr>
            <w:tcW w:w="3828" w:type="dxa"/>
          </w:tcPr>
          <w:p w:rsidR="00881E94" w:rsidRDefault="00881E94" w:rsidP="0032369C">
            <w:pPr>
              <w:pStyle w:val="NoSpacing"/>
              <w:rPr>
                <w:rFonts w:ascii="Arial" w:hAnsi="Arial" w:cs="Arial"/>
                <w:sz w:val="24"/>
                <w:szCs w:val="24"/>
              </w:rPr>
            </w:pPr>
            <w:r>
              <w:rPr>
                <w:rFonts w:ascii="Arial" w:hAnsi="Arial" w:cs="Arial"/>
                <w:sz w:val="24"/>
                <w:szCs w:val="24"/>
              </w:rPr>
              <w:t>Increase the number of crimes resolved with a positive outcome (16B)</w:t>
            </w:r>
          </w:p>
        </w:tc>
      </w:tr>
      <w:tr w:rsidR="00881E94" w:rsidTr="009276CA">
        <w:trPr>
          <w:trHeight w:val="1109"/>
        </w:trPr>
        <w:tc>
          <w:tcPr>
            <w:tcW w:w="2490" w:type="dxa"/>
          </w:tcPr>
          <w:p w:rsidR="00881E94" w:rsidRDefault="00881E94" w:rsidP="0032369C">
            <w:pPr>
              <w:pStyle w:val="NoSpacing"/>
              <w:rPr>
                <w:rFonts w:ascii="Arial" w:hAnsi="Arial" w:cs="Arial"/>
                <w:sz w:val="24"/>
                <w:szCs w:val="24"/>
              </w:rPr>
            </w:pPr>
          </w:p>
        </w:tc>
        <w:tc>
          <w:tcPr>
            <w:tcW w:w="3002" w:type="dxa"/>
          </w:tcPr>
          <w:p w:rsidR="00881E94" w:rsidRDefault="00881E94" w:rsidP="0032369C">
            <w:pPr>
              <w:pStyle w:val="NoSpacing"/>
              <w:rPr>
                <w:rFonts w:ascii="Arial" w:hAnsi="Arial" w:cs="Arial"/>
                <w:sz w:val="24"/>
                <w:szCs w:val="24"/>
              </w:rPr>
            </w:pPr>
          </w:p>
        </w:tc>
        <w:tc>
          <w:tcPr>
            <w:tcW w:w="3828" w:type="dxa"/>
          </w:tcPr>
          <w:p w:rsidR="00881E94" w:rsidRPr="00914176" w:rsidRDefault="00881E94" w:rsidP="0032369C">
            <w:pPr>
              <w:pStyle w:val="NoSpacing"/>
              <w:rPr>
                <w:rFonts w:ascii="Arial" w:hAnsi="Arial" w:cs="Arial"/>
                <w:sz w:val="24"/>
                <w:szCs w:val="24"/>
              </w:rPr>
            </w:pPr>
            <w:r w:rsidRPr="00914176">
              <w:rPr>
                <w:rFonts w:ascii="Arial" w:hAnsi="Arial" w:cs="Arial"/>
                <w:sz w:val="24"/>
                <w:szCs w:val="24"/>
              </w:rPr>
              <w:t>Increase the numbers accessing substance misuse treatment services</w:t>
            </w:r>
          </w:p>
          <w:p w:rsidR="00881E94" w:rsidRDefault="00881E94" w:rsidP="0032369C">
            <w:pPr>
              <w:pStyle w:val="NoSpacing"/>
              <w:ind w:left="360"/>
              <w:rPr>
                <w:rFonts w:ascii="Arial" w:hAnsi="Arial" w:cs="Arial"/>
                <w:sz w:val="24"/>
                <w:szCs w:val="24"/>
              </w:rPr>
            </w:pPr>
          </w:p>
        </w:tc>
      </w:tr>
      <w:tr w:rsidR="00881E94" w:rsidTr="009276CA">
        <w:trPr>
          <w:trHeight w:val="1381"/>
        </w:trPr>
        <w:tc>
          <w:tcPr>
            <w:tcW w:w="2490" w:type="dxa"/>
          </w:tcPr>
          <w:p w:rsidR="00881E94" w:rsidRDefault="00881E94" w:rsidP="0032369C">
            <w:pPr>
              <w:pStyle w:val="NoSpacing"/>
              <w:rPr>
                <w:rFonts w:ascii="Arial" w:hAnsi="Arial" w:cs="Arial"/>
                <w:sz w:val="24"/>
                <w:szCs w:val="24"/>
              </w:rPr>
            </w:pPr>
          </w:p>
        </w:tc>
        <w:tc>
          <w:tcPr>
            <w:tcW w:w="3002" w:type="dxa"/>
          </w:tcPr>
          <w:p w:rsidR="00881E94" w:rsidRDefault="00881E94" w:rsidP="0032369C">
            <w:pPr>
              <w:pStyle w:val="NoSpacing"/>
              <w:rPr>
                <w:rFonts w:ascii="Arial" w:hAnsi="Arial" w:cs="Arial"/>
                <w:sz w:val="24"/>
                <w:szCs w:val="24"/>
              </w:rPr>
            </w:pPr>
          </w:p>
        </w:tc>
        <w:tc>
          <w:tcPr>
            <w:tcW w:w="3828" w:type="dxa"/>
          </w:tcPr>
          <w:p w:rsidR="00881E94" w:rsidRPr="00914176" w:rsidRDefault="00881E94" w:rsidP="0032369C">
            <w:pPr>
              <w:pStyle w:val="NoSpacing"/>
              <w:rPr>
                <w:rFonts w:ascii="Arial" w:hAnsi="Arial" w:cs="Arial"/>
                <w:sz w:val="24"/>
                <w:szCs w:val="24"/>
              </w:rPr>
            </w:pPr>
            <w:r w:rsidRPr="00914176">
              <w:rPr>
                <w:rFonts w:ascii="Arial" w:hAnsi="Arial" w:cs="Arial"/>
                <w:sz w:val="24"/>
                <w:szCs w:val="24"/>
              </w:rPr>
              <w:t>Increase the number of clients in substance misuse services that are effectively engaged</w:t>
            </w:r>
          </w:p>
          <w:p w:rsidR="00881E94" w:rsidRDefault="00881E94" w:rsidP="0032369C">
            <w:pPr>
              <w:pStyle w:val="NoSpacing"/>
              <w:rPr>
                <w:rFonts w:ascii="Arial" w:hAnsi="Arial" w:cs="Arial"/>
                <w:sz w:val="24"/>
                <w:szCs w:val="24"/>
              </w:rPr>
            </w:pPr>
          </w:p>
        </w:tc>
      </w:tr>
    </w:tbl>
    <w:p w:rsidR="00881E94" w:rsidRDefault="00881E94" w:rsidP="001A02EE">
      <w:pPr>
        <w:pStyle w:val="Default"/>
        <w:rPr>
          <w:color w:val="auto"/>
          <w:sz w:val="23"/>
          <w:szCs w:val="23"/>
        </w:rPr>
      </w:pPr>
    </w:p>
    <w:p w:rsidR="001A02EE" w:rsidRDefault="001A02EE" w:rsidP="001A02EE">
      <w:pPr>
        <w:pStyle w:val="Default"/>
        <w:rPr>
          <w:color w:val="auto"/>
          <w:sz w:val="23"/>
          <w:szCs w:val="23"/>
        </w:rPr>
      </w:pPr>
      <w:r>
        <w:rPr>
          <w:b/>
          <w:bCs/>
          <w:color w:val="auto"/>
          <w:sz w:val="23"/>
          <w:szCs w:val="23"/>
        </w:rPr>
        <w:t xml:space="preserve">The fund may be used to support the following </w:t>
      </w:r>
    </w:p>
    <w:p w:rsidR="001A02EE" w:rsidRDefault="001A02EE" w:rsidP="00881E94">
      <w:pPr>
        <w:pStyle w:val="Default"/>
        <w:numPr>
          <w:ilvl w:val="0"/>
          <w:numId w:val="4"/>
        </w:numPr>
        <w:spacing w:after="21"/>
        <w:rPr>
          <w:color w:val="auto"/>
          <w:sz w:val="23"/>
          <w:szCs w:val="23"/>
        </w:rPr>
      </w:pPr>
      <w:r>
        <w:rPr>
          <w:color w:val="auto"/>
          <w:sz w:val="23"/>
          <w:szCs w:val="23"/>
        </w:rPr>
        <w:t xml:space="preserve">Equipment </w:t>
      </w:r>
    </w:p>
    <w:p w:rsidR="001A02EE" w:rsidRDefault="001A02EE" w:rsidP="00881E94">
      <w:pPr>
        <w:pStyle w:val="Default"/>
        <w:numPr>
          <w:ilvl w:val="0"/>
          <w:numId w:val="4"/>
        </w:numPr>
        <w:spacing w:after="21"/>
        <w:rPr>
          <w:color w:val="auto"/>
          <w:sz w:val="23"/>
          <w:szCs w:val="23"/>
        </w:rPr>
      </w:pPr>
      <w:r>
        <w:rPr>
          <w:color w:val="auto"/>
          <w:sz w:val="23"/>
          <w:szCs w:val="23"/>
        </w:rPr>
        <w:t xml:space="preserve">Transport </w:t>
      </w:r>
    </w:p>
    <w:p w:rsidR="001A02EE" w:rsidRDefault="001A02EE" w:rsidP="00881E94">
      <w:pPr>
        <w:pStyle w:val="Default"/>
        <w:numPr>
          <w:ilvl w:val="0"/>
          <w:numId w:val="4"/>
        </w:numPr>
        <w:spacing w:after="21"/>
        <w:rPr>
          <w:color w:val="auto"/>
          <w:sz w:val="23"/>
          <w:szCs w:val="23"/>
        </w:rPr>
      </w:pPr>
      <w:r>
        <w:rPr>
          <w:color w:val="auto"/>
          <w:sz w:val="23"/>
          <w:szCs w:val="23"/>
        </w:rPr>
        <w:t xml:space="preserve">Training </w:t>
      </w:r>
    </w:p>
    <w:p w:rsidR="001A02EE" w:rsidRDefault="001A02EE" w:rsidP="00881E94">
      <w:pPr>
        <w:pStyle w:val="Default"/>
        <w:numPr>
          <w:ilvl w:val="0"/>
          <w:numId w:val="4"/>
        </w:numPr>
        <w:rPr>
          <w:color w:val="auto"/>
          <w:sz w:val="23"/>
          <w:szCs w:val="23"/>
        </w:rPr>
      </w:pPr>
      <w:r>
        <w:rPr>
          <w:color w:val="auto"/>
          <w:sz w:val="23"/>
          <w:szCs w:val="23"/>
        </w:rPr>
        <w:t xml:space="preserve">Hire of premises (for junior or young groups where a concessionary rate has not been secured) </w:t>
      </w:r>
    </w:p>
    <w:p w:rsidR="001A02EE" w:rsidRDefault="001A02EE" w:rsidP="001A02EE">
      <w:pPr>
        <w:pStyle w:val="Default"/>
        <w:rPr>
          <w:color w:val="auto"/>
          <w:sz w:val="23"/>
          <w:szCs w:val="23"/>
        </w:rPr>
      </w:pPr>
    </w:p>
    <w:p w:rsidR="009276CA" w:rsidRDefault="009276CA" w:rsidP="001A02EE">
      <w:pPr>
        <w:pStyle w:val="Default"/>
        <w:rPr>
          <w:b/>
          <w:bCs/>
          <w:color w:val="auto"/>
          <w:sz w:val="28"/>
          <w:szCs w:val="28"/>
        </w:rPr>
      </w:pPr>
    </w:p>
    <w:p w:rsidR="009276CA" w:rsidRDefault="009276CA" w:rsidP="001A02EE">
      <w:pPr>
        <w:pStyle w:val="Default"/>
        <w:rPr>
          <w:b/>
          <w:bCs/>
          <w:color w:val="auto"/>
          <w:sz w:val="28"/>
          <w:szCs w:val="28"/>
        </w:rPr>
      </w:pPr>
    </w:p>
    <w:p w:rsidR="009276CA" w:rsidRDefault="009276CA" w:rsidP="001A02EE">
      <w:pPr>
        <w:pStyle w:val="Default"/>
        <w:rPr>
          <w:b/>
          <w:bCs/>
          <w:color w:val="auto"/>
          <w:sz w:val="28"/>
          <w:szCs w:val="28"/>
        </w:rPr>
      </w:pPr>
    </w:p>
    <w:p w:rsidR="001A02EE" w:rsidRDefault="001A02EE" w:rsidP="001A02EE">
      <w:pPr>
        <w:pStyle w:val="Default"/>
        <w:rPr>
          <w:b/>
          <w:bCs/>
          <w:color w:val="auto"/>
          <w:sz w:val="28"/>
          <w:szCs w:val="28"/>
        </w:rPr>
      </w:pPr>
      <w:r>
        <w:rPr>
          <w:b/>
          <w:bCs/>
          <w:color w:val="auto"/>
          <w:sz w:val="28"/>
          <w:szCs w:val="28"/>
        </w:rPr>
        <w:lastRenderedPageBreak/>
        <w:t xml:space="preserve">What we cannot normally fund </w:t>
      </w:r>
    </w:p>
    <w:p w:rsidR="009276CA" w:rsidRDefault="009276CA" w:rsidP="001A02EE">
      <w:pPr>
        <w:pStyle w:val="Default"/>
        <w:rPr>
          <w:color w:val="auto"/>
          <w:sz w:val="28"/>
          <w:szCs w:val="28"/>
        </w:rPr>
      </w:pPr>
    </w:p>
    <w:p w:rsidR="001A02EE" w:rsidRDefault="001A02EE" w:rsidP="001A02EE">
      <w:pPr>
        <w:pStyle w:val="Default"/>
        <w:rPr>
          <w:color w:val="auto"/>
          <w:sz w:val="23"/>
          <w:szCs w:val="23"/>
        </w:rPr>
      </w:pPr>
      <w:r>
        <w:rPr>
          <w:color w:val="auto"/>
          <w:sz w:val="23"/>
          <w:szCs w:val="23"/>
        </w:rPr>
        <w:t xml:space="preserve">a) Repairs to damage caused by fire or vandalism </w:t>
      </w:r>
    </w:p>
    <w:p w:rsidR="001A02EE" w:rsidRDefault="001A02EE" w:rsidP="001A02EE">
      <w:pPr>
        <w:pStyle w:val="Default"/>
        <w:rPr>
          <w:color w:val="auto"/>
          <w:sz w:val="23"/>
          <w:szCs w:val="23"/>
        </w:rPr>
      </w:pPr>
      <w:r>
        <w:rPr>
          <w:color w:val="auto"/>
          <w:sz w:val="23"/>
          <w:szCs w:val="23"/>
        </w:rPr>
        <w:t xml:space="preserve">b) Groups not legally constituted </w:t>
      </w:r>
    </w:p>
    <w:p w:rsidR="001A02EE" w:rsidRDefault="009276CA" w:rsidP="001A02EE">
      <w:pPr>
        <w:pStyle w:val="Default"/>
        <w:spacing w:after="20"/>
        <w:rPr>
          <w:color w:val="auto"/>
          <w:sz w:val="23"/>
          <w:szCs w:val="23"/>
        </w:rPr>
      </w:pPr>
      <w:r>
        <w:rPr>
          <w:color w:val="auto"/>
          <w:sz w:val="23"/>
          <w:szCs w:val="23"/>
        </w:rPr>
        <w:t>d) Groups who can</w:t>
      </w:r>
      <w:r w:rsidR="001A02EE">
        <w:rPr>
          <w:color w:val="auto"/>
          <w:sz w:val="23"/>
          <w:szCs w:val="23"/>
        </w:rPr>
        <w:t xml:space="preserve">not demonstrate evidence of their own fund raising efforts </w:t>
      </w:r>
    </w:p>
    <w:p w:rsidR="001A02EE" w:rsidRDefault="001A02EE" w:rsidP="001A02EE">
      <w:pPr>
        <w:pStyle w:val="Default"/>
        <w:spacing w:after="20"/>
        <w:rPr>
          <w:color w:val="auto"/>
          <w:sz w:val="23"/>
          <w:szCs w:val="23"/>
        </w:rPr>
      </w:pPr>
      <w:r>
        <w:rPr>
          <w:color w:val="auto"/>
          <w:sz w:val="23"/>
          <w:szCs w:val="23"/>
        </w:rPr>
        <w:t xml:space="preserve">e) Projects to premises used solely as places of worship </w:t>
      </w:r>
    </w:p>
    <w:p w:rsidR="001A02EE" w:rsidRDefault="001A02EE" w:rsidP="001A02EE">
      <w:pPr>
        <w:pStyle w:val="Default"/>
        <w:spacing w:after="20"/>
        <w:rPr>
          <w:color w:val="auto"/>
          <w:sz w:val="23"/>
          <w:szCs w:val="23"/>
        </w:rPr>
      </w:pPr>
      <w:r>
        <w:rPr>
          <w:color w:val="auto"/>
          <w:sz w:val="23"/>
          <w:szCs w:val="23"/>
        </w:rPr>
        <w:t xml:space="preserve">f) Retrospective applications </w:t>
      </w:r>
    </w:p>
    <w:p w:rsidR="001A02EE" w:rsidRDefault="001A02EE" w:rsidP="001A02EE">
      <w:pPr>
        <w:pStyle w:val="Default"/>
        <w:spacing w:after="20"/>
        <w:rPr>
          <w:color w:val="auto"/>
          <w:sz w:val="23"/>
          <w:szCs w:val="23"/>
        </w:rPr>
      </w:pPr>
      <w:r>
        <w:rPr>
          <w:color w:val="auto"/>
          <w:sz w:val="23"/>
          <w:szCs w:val="23"/>
        </w:rPr>
        <w:t xml:space="preserve">g) Schools and colleges </w:t>
      </w:r>
    </w:p>
    <w:p w:rsidR="001A02EE" w:rsidRDefault="001A02EE" w:rsidP="001A02EE">
      <w:pPr>
        <w:pStyle w:val="Default"/>
        <w:spacing w:after="20"/>
        <w:rPr>
          <w:color w:val="auto"/>
          <w:sz w:val="23"/>
          <w:szCs w:val="23"/>
        </w:rPr>
      </w:pPr>
      <w:r>
        <w:rPr>
          <w:color w:val="auto"/>
          <w:sz w:val="23"/>
          <w:szCs w:val="23"/>
        </w:rPr>
        <w:t xml:space="preserve">h) Political groups or groups promoting political activities </w:t>
      </w:r>
    </w:p>
    <w:p w:rsidR="001A02EE" w:rsidRDefault="001A02EE" w:rsidP="001A02EE">
      <w:pPr>
        <w:pStyle w:val="Default"/>
        <w:spacing w:after="20"/>
        <w:rPr>
          <w:color w:val="auto"/>
          <w:sz w:val="23"/>
          <w:szCs w:val="23"/>
        </w:rPr>
      </w:pPr>
      <w:r>
        <w:rPr>
          <w:color w:val="auto"/>
          <w:sz w:val="23"/>
          <w:szCs w:val="23"/>
        </w:rPr>
        <w:t xml:space="preserve">i) Groups/organisations where the majority of the membership live outside of North Lincolnshire Council boundaries </w:t>
      </w:r>
    </w:p>
    <w:p w:rsidR="001A02EE" w:rsidRDefault="001A02EE" w:rsidP="001A02EE">
      <w:pPr>
        <w:pStyle w:val="Default"/>
        <w:spacing w:after="20"/>
        <w:rPr>
          <w:color w:val="auto"/>
          <w:sz w:val="23"/>
          <w:szCs w:val="23"/>
        </w:rPr>
      </w:pPr>
      <w:r>
        <w:rPr>
          <w:color w:val="auto"/>
          <w:sz w:val="23"/>
          <w:szCs w:val="23"/>
        </w:rPr>
        <w:t xml:space="preserve">j) Groups whose activities exclude young people under 18 years </w:t>
      </w:r>
    </w:p>
    <w:p w:rsidR="001A02EE" w:rsidRDefault="001A02EE" w:rsidP="001A02EE">
      <w:pPr>
        <w:pStyle w:val="Default"/>
        <w:spacing w:after="20"/>
        <w:rPr>
          <w:color w:val="auto"/>
          <w:sz w:val="23"/>
          <w:szCs w:val="23"/>
        </w:rPr>
      </w:pPr>
      <w:r>
        <w:rPr>
          <w:color w:val="auto"/>
          <w:sz w:val="23"/>
          <w:szCs w:val="23"/>
        </w:rPr>
        <w:t xml:space="preserve">k) Grant making bodies applying for funding to redistribute to individuals or groups </w:t>
      </w:r>
    </w:p>
    <w:p w:rsidR="001A02EE" w:rsidRDefault="001A02EE" w:rsidP="001A02EE">
      <w:pPr>
        <w:pStyle w:val="Default"/>
        <w:rPr>
          <w:color w:val="auto"/>
          <w:sz w:val="23"/>
          <w:szCs w:val="23"/>
        </w:rPr>
      </w:pPr>
      <w:r>
        <w:rPr>
          <w:color w:val="auto"/>
          <w:sz w:val="23"/>
          <w:szCs w:val="23"/>
        </w:rPr>
        <w:t>l) R</w:t>
      </w:r>
      <w:r w:rsidR="00881E94">
        <w:rPr>
          <w:color w:val="auto"/>
          <w:sz w:val="23"/>
          <w:szCs w:val="23"/>
        </w:rPr>
        <w:t xml:space="preserve">epair and maintenance projects </w:t>
      </w:r>
    </w:p>
    <w:p w:rsidR="00704EB1" w:rsidRDefault="00704EB1" w:rsidP="001A02EE">
      <w:pPr>
        <w:pStyle w:val="Default"/>
        <w:rPr>
          <w:color w:val="auto"/>
          <w:sz w:val="23"/>
          <w:szCs w:val="23"/>
        </w:rPr>
      </w:pPr>
    </w:p>
    <w:p w:rsidR="003F5CD1" w:rsidRDefault="008325E8" w:rsidP="003F5CD1">
      <w:pPr>
        <w:pStyle w:val="Default"/>
        <w:rPr>
          <w:b/>
          <w:color w:val="auto"/>
          <w:sz w:val="28"/>
          <w:szCs w:val="28"/>
        </w:rPr>
      </w:pPr>
      <w:r>
        <w:rPr>
          <w:b/>
          <w:color w:val="auto"/>
          <w:sz w:val="28"/>
          <w:szCs w:val="28"/>
        </w:rPr>
        <w:t>How</w:t>
      </w:r>
      <w:r w:rsidRPr="003F5CD1">
        <w:rPr>
          <w:color w:val="auto"/>
          <w:sz w:val="28"/>
          <w:szCs w:val="28"/>
        </w:rPr>
        <w:t xml:space="preserve"> </w:t>
      </w:r>
      <w:r>
        <w:rPr>
          <w:b/>
          <w:color w:val="auto"/>
          <w:sz w:val="28"/>
          <w:szCs w:val="28"/>
        </w:rPr>
        <w:t xml:space="preserve">much will we </w:t>
      </w:r>
      <w:proofErr w:type="gramStart"/>
      <w:r w:rsidR="003F5CD1">
        <w:rPr>
          <w:b/>
          <w:color w:val="auto"/>
          <w:sz w:val="28"/>
          <w:szCs w:val="28"/>
        </w:rPr>
        <w:t>fund</w:t>
      </w:r>
      <w:proofErr w:type="gramEnd"/>
    </w:p>
    <w:p w:rsidR="003F5CD1" w:rsidRDefault="003F5CD1" w:rsidP="003F5CD1">
      <w:pPr>
        <w:pStyle w:val="Default"/>
        <w:rPr>
          <w:b/>
          <w:color w:val="auto"/>
          <w:sz w:val="28"/>
          <w:szCs w:val="28"/>
        </w:rPr>
      </w:pPr>
    </w:p>
    <w:p w:rsidR="00704EB1" w:rsidRPr="001E25EF" w:rsidRDefault="00704EB1" w:rsidP="003F5CD1">
      <w:pPr>
        <w:pStyle w:val="Default"/>
        <w:rPr>
          <w:bCs/>
          <w:color w:val="auto"/>
        </w:rPr>
      </w:pPr>
      <w:r w:rsidRPr="001E25EF">
        <w:rPr>
          <w:bCs/>
          <w:color w:val="auto"/>
        </w:rPr>
        <w:t xml:space="preserve">We expect grants to be in the region of £500 for small organisations. </w:t>
      </w:r>
      <w:r w:rsidRPr="001E25EF">
        <w:rPr>
          <w:color w:val="auto"/>
        </w:rPr>
        <w:t xml:space="preserve">Normally the maximum grant awarded will be 90% of the project cost up to a maximum of £5,000. </w:t>
      </w:r>
    </w:p>
    <w:p w:rsidR="00704EB1" w:rsidRDefault="00704EB1" w:rsidP="00704EB1">
      <w:pPr>
        <w:pStyle w:val="Default"/>
        <w:rPr>
          <w:color w:val="auto"/>
          <w:sz w:val="23"/>
          <w:szCs w:val="23"/>
        </w:rPr>
      </w:pPr>
    </w:p>
    <w:p w:rsidR="00704EB1" w:rsidRDefault="00704EB1" w:rsidP="00704EB1">
      <w:pPr>
        <w:pStyle w:val="Default"/>
        <w:rPr>
          <w:color w:val="auto"/>
          <w:sz w:val="23"/>
          <w:szCs w:val="23"/>
        </w:rPr>
      </w:pPr>
      <w:r>
        <w:rPr>
          <w:color w:val="auto"/>
          <w:sz w:val="23"/>
          <w:szCs w:val="23"/>
        </w:rPr>
        <w:t xml:space="preserve">There are no restrictions on the number of smaller grants a group can apply for, but priority may be given to groups who have not previously received support from the fund. </w:t>
      </w:r>
    </w:p>
    <w:p w:rsidR="00704EB1" w:rsidRDefault="00704EB1" w:rsidP="00704EB1">
      <w:pPr>
        <w:pStyle w:val="Default"/>
        <w:rPr>
          <w:color w:val="auto"/>
          <w:sz w:val="23"/>
          <w:szCs w:val="23"/>
        </w:rPr>
      </w:pPr>
      <w:r>
        <w:rPr>
          <w:color w:val="auto"/>
          <w:sz w:val="23"/>
          <w:szCs w:val="23"/>
        </w:rPr>
        <w:t xml:space="preserve">Grant aid will be based on the estimated net cost of the work involved. Any VAT payments will only be covered by grant aid if they are non-reclaimable. </w:t>
      </w:r>
    </w:p>
    <w:p w:rsidR="00704EB1" w:rsidRDefault="00704EB1" w:rsidP="00704EB1">
      <w:pPr>
        <w:pStyle w:val="Default"/>
        <w:rPr>
          <w:color w:val="auto"/>
          <w:sz w:val="23"/>
          <w:szCs w:val="23"/>
        </w:rPr>
      </w:pPr>
    </w:p>
    <w:p w:rsidR="00704EB1" w:rsidRDefault="00704EB1" w:rsidP="00704EB1">
      <w:pPr>
        <w:pStyle w:val="Default"/>
        <w:rPr>
          <w:color w:val="auto"/>
          <w:sz w:val="23"/>
          <w:szCs w:val="23"/>
        </w:rPr>
      </w:pPr>
      <w:r>
        <w:rPr>
          <w:color w:val="auto"/>
          <w:sz w:val="23"/>
          <w:szCs w:val="23"/>
        </w:rPr>
        <w:t xml:space="preserve">The applicant group will normally be expected to contribute a minimum of 10% or £500, whichever is the lesser, towards the cost of the project. </w:t>
      </w:r>
    </w:p>
    <w:p w:rsidR="00704EB1" w:rsidRDefault="00704EB1" w:rsidP="00704EB1">
      <w:pPr>
        <w:pStyle w:val="Default"/>
        <w:rPr>
          <w:color w:val="auto"/>
          <w:sz w:val="23"/>
          <w:szCs w:val="23"/>
        </w:rPr>
      </w:pPr>
    </w:p>
    <w:p w:rsidR="00704EB1" w:rsidRDefault="00704EB1" w:rsidP="00704EB1">
      <w:pPr>
        <w:pStyle w:val="Default"/>
        <w:rPr>
          <w:b/>
          <w:bCs/>
          <w:color w:val="auto"/>
          <w:sz w:val="28"/>
          <w:szCs w:val="28"/>
        </w:rPr>
      </w:pPr>
      <w:r>
        <w:rPr>
          <w:b/>
          <w:bCs/>
          <w:color w:val="auto"/>
          <w:sz w:val="28"/>
          <w:szCs w:val="28"/>
        </w:rPr>
        <w:t xml:space="preserve">Important things to note </w:t>
      </w:r>
    </w:p>
    <w:p w:rsidR="003F5CD1" w:rsidRDefault="003F5CD1" w:rsidP="00704EB1">
      <w:pPr>
        <w:pStyle w:val="Default"/>
        <w:rPr>
          <w:color w:val="auto"/>
          <w:sz w:val="28"/>
          <w:szCs w:val="28"/>
        </w:rPr>
      </w:pPr>
    </w:p>
    <w:p w:rsidR="00704EB1" w:rsidRDefault="00704EB1" w:rsidP="00704EB1">
      <w:pPr>
        <w:pStyle w:val="Default"/>
        <w:rPr>
          <w:color w:val="auto"/>
          <w:sz w:val="23"/>
          <w:szCs w:val="23"/>
        </w:rPr>
      </w:pPr>
      <w:r>
        <w:rPr>
          <w:color w:val="auto"/>
          <w:sz w:val="23"/>
          <w:szCs w:val="23"/>
        </w:rPr>
        <w:t xml:space="preserve">1. Each application will be considered on its own merits. </w:t>
      </w:r>
    </w:p>
    <w:p w:rsidR="00704EB1" w:rsidRDefault="00704EB1" w:rsidP="00704EB1">
      <w:pPr>
        <w:pStyle w:val="Default"/>
        <w:rPr>
          <w:color w:val="auto"/>
          <w:sz w:val="23"/>
          <w:szCs w:val="23"/>
        </w:rPr>
      </w:pPr>
      <w:r>
        <w:rPr>
          <w:color w:val="auto"/>
          <w:sz w:val="23"/>
          <w:szCs w:val="23"/>
        </w:rPr>
        <w:t xml:space="preserve">Consideration will include </w:t>
      </w:r>
    </w:p>
    <w:p w:rsidR="00704EB1" w:rsidRDefault="00704EB1" w:rsidP="00704EB1">
      <w:pPr>
        <w:pStyle w:val="Default"/>
        <w:spacing w:after="20"/>
        <w:rPr>
          <w:color w:val="auto"/>
          <w:sz w:val="23"/>
          <w:szCs w:val="23"/>
        </w:rPr>
      </w:pPr>
      <w:r>
        <w:rPr>
          <w:color w:val="auto"/>
          <w:sz w:val="23"/>
          <w:szCs w:val="23"/>
        </w:rPr>
        <w:t xml:space="preserve">a) The benefits that will accrue to the children, young people, families, adults or community to which the application applies </w:t>
      </w:r>
    </w:p>
    <w:p w:rsidR="00704EB1" w:rsidRDefault="00704EB1" w:rsidP="00704EB1">
      <w:pPr>
        <w:pStyle w:val="Default"/>
        <w:spacing w:after="20"/>
        <w:rPr>
          <w:color w:val="auto"/>
          <w:sz w:val="23"/>
          <w:szCs w:val="23"/>
        </w:rPr>
      </w:pPr>
      <w:r>
        <w:rPr>
          <w:color w:val="auto"/>
          <w:sz w:val="23"/>
          <w:szCs w:val="23"/>
        </w:rPr>
        <w:t xml:space="preserve">b) The children, young people, families, adults or community must be within the North Lincolnshire Council boundary </w:t>
      </w:r>
    </w:p>
    <w:p w:rsidR="00704EB1" w:rsidRDefault="00704EB1" w:rsidP="00704EB1">
      <w:pPr>
        <w:pStyle w:val="Default"/>
        <w:spacing w:after="20"/>
        <w:rPr>
          <w:color w:val="auto"/>
          <w:sz w:val="23"/>
          <w:szCs w:val="23"/>
        </w:rPr>
      </w:pPr>
      <w:r>
        <w:rPr>
          <w:color w:val="auto"/>
          <w:sz w:val="23"/>
          <w:szCs w:val="23"/>
        </w:rPr>
        <w:t xml:space="preserve">c) The aims of the event, activity or service must contribute to the Safer Neighbourhoods </w:t>
      </w:r>
      <w:proofErr w:type="gramStart"/>
      <w:r>
        <w:rPr>
          <w:color w:val="auto"/>
          <w:sz w:val="23"/>
          <w:szCs w:val="23"/>
        </w:rPr>
        <w:t xml:space="preserve">Partnership </w:t>
      </w:r>
      <w:r w:rsidR="003F5CD1">
        <w:rPr>
          <w:color w:val="auto"/>
          <w:sz w:val="23"/>
          <w:szCs w:val="23"/>
        </w:rPr>
        <w:t xml:space="preserve"> </w:t>
      </w:r>
      <w:r>
        <w:rPr>
          <w:color w:val="auto"/>
          <w:sz w:val="23"/>
          <w:szCs w:val="23"/>
        </w:rPr>
        <w:t>priorities</w:t>
      </w:r>
      <w:proofErr w:type="gramEnd"/>
      <w:r>
        <w:rPr>
          <w:color w:val="auto"/>
          <w:sz w:val="23"/>
          <w:szCs w:val="23"/>
        </w:rPr>
        <w:t xml:space="preserve"> and in the case of junior or youth or family focused applications must contribute to achieving priorities in the Children and Young People’s Plan and the Health and Wellbeing Strategy </w:t>
      </w:r>
    </w:p>
    <w:p w:rsidR="00704EB1" w:rsidRDefault="00704EB1" w:rsidP="00704EB1">
      <w:pPr>
        <w:pStyle w:val="Default"/>
        <w:spacing w:after="20"/>
        <w:rPr>
          <w:color w:val="auto"/>
          <w:sz w:val="23"/>
          <w:szCs w:val="23"/>
        </w:rPr>
      </w:pPr>
      <w:r>
        <w:rPr>
          <w:color w:val="auto"/>
          <w:sz w:val="23"/>
          <w:szCs w:val="23"/>
        </w:rPr>
        <w:t xml:space="preserve">d) The purpose for which the financial assistance is being requested </w:t>
      </w:r>
    </w:p>
    <w:p w:rsidR="00704EB1" w:rsidRDefault="00704EB1" w:rsidP="00704EB1">
      <w:pPr>
        <w:pStyle w:val="Default"/>
        <w:spacing w:after="20"/>
        <w:rPr>
          <w:color w:val="auto"/>
          <w:sz w:val="23"/>
          <w:szCs w:val="23"/>
        </w:rPr>
      </w:pPr>
      <w:r>
        <w:rPr>
          <w:color w:val="auto"/>
          <w:sz w:val="23"/>
          <w:szCs w:val="23"/>
        </w:rPr>
        <w:t xml:space="preserve">e) Whether the objectives can be achieved more effectively </w:t>
      </w:r>
    </w:p>
    <w:p w:rsidR="00704EB1" w:rsidRDefault="00704EB1" w:rsidP="00704EB1">
      <w:pPr>
        <w:pStyle w:val="Default"/>
        <w:spacing w:after="20"/>
        <w:rPr>
          <w:color w:val="auto"/>
          <w:sz w:val="23"/>
          <w:szCs w:val="23"/>
        </w:rPr>
      </w:pPr>
      <w:r>
        <w:rPr>
          <w:color w:val="auto"/>
          <w:sz w:val="23"/>
          <w:szCs w:val="23"/>
        </w:rPr>
        <w:t xml:space="preserve">f) Evidence of the applying body’s efforts to raise the funding themselves </w:t>
      </w:r>
    </w:p>
    <w:p w:rsidR="00704EB1" w:rsidRDefault="00704EB1" w:rsidP="00704EB1">
      <w:pPr>
        <w:pStyle w:val="Default"/>
        <w:rPr>
          <w:color w:val="auto"/>
          <w:sz w:val="23"/>
          <w:szCs w:val="23"/>
        </w:rPr>
      </w:pPr>
      <w:r>
        <w:rPr>
          <w:color w:val="auto"/>
          <w:sz w:val="23"/>
          <w:szCs w:val="23"/>
        </w:rPr>
        <w:t xml:space="preserve">g) Evidence of financial need. We would not normally expect you to have unallocated reserves in excess of six months turnover. If you have more than this in your bank at the time of applying for financial help, please explain what this is for. </w:t>
      </w:r>
    </w:p>
    <w:p w:rsidR="00704EB1" w:rsidRPr="00704EB1" w:rsidRDefault="00704EB1" w:rsidP="00704EB1">
      <w:pPr>
        <w:pStyle w:val="Default"/>
        <w:rPr>
          <w:b/>
          <w:color w:val="auto"/>
          <w:sz w:val="28"/>
          <w:szCs w:val="28"/>
        </w:rPr>
      </w:pPr>
    </w:p>
    <w:p w:rsidR="00704EB1" w:rsidRDefault="00704EB1" w:rsidP="001A02EE">
      <w:pPr>
        <w:pStyle w:val="Default"/>
        <w:rPr>
          <w:b/>
          <w:color w:val="auto"/>
          <w:sz w:val="28"/>
          <w:szCs w:val="28"/>
        </w:rPr>
      </w:pPr>
    </w:p>
    <w:p w:rsidR="001A02EE" w:rsidRDefault="001A02EE" w:rsidP="001A02EE">
      <w:pPr>
        <w:pStyle w:val="Default"/>
        <w:rPr>
          <w:color w:val="auto"/>
        </w:rPr>
      </w:pPr>
    </w:p>
    <w:p w:rsidR="001A02EE" w:rsidRDefault="001A02EE" w:rsidP="001A02EE">
      <w:pPr>
        <w:pStyle w:val="Default"/>
        <w:pageBreakBefore/>
        <w:rPr>
          <w:b/>
          <w:bCs/>
          <w:color w:val="auto"/>
          <w:sz w:val="28"/>
          <w:szCs w:val="28"/>
        </w:rPr>
      </w:pPr>
      <w:r>
        <w:rPr>
          <w:b/>
          <w:bCs/>
          <w:color w:val="auto"/>
          <w:sz w:val="28"/>
          <w:szCs w:val="28"/>
        </w:rPr>
        <w:lastRenderedPageBreak/>
        <w:t xml:space="preserve">How to apply </w:t>
      </w:r>
    </w:p>
    <w:p w:rsidR="003F5CD1" w:rsidRDefault="003F5CD1" w:rsidP="001A02EE">
      <w:pPr>
        <w:pStyle w:val="Default"/>
        <w:rPr>
          <w:color w:val="auto"/>
          <w:sz w:val="23"/>
          <w:szCs w:val="23"/>
        </w:rPr>
      </w:pPr>
    </w:p>
    <w:p w:rsidR="001E25EF" w:rsidRDefault="003F5CD1" w:rsidP="001A02EE">
      <w:pPr>
        <w:pStyle w:val="Default"/>
        <w:rPr>
          <w:color w:val="auto"/>
          <w:sz w:val="23"/>
          <w:szCs w:val="23"/>
        </w:rPr>
      </w:pPr>
      <w:r>
        <w:rPr>
          <w:color w:val="auto"/>
          <w:sz w:val="23"/>
          <w:szCs w:val="23"/>
        </w:rPr>
        <w:t>Com</w:t>
      </w:r>
      <w:r w:rsidR="001A02EE">
        <w:rPr>
          <w:color w:val="auto"/>
          <w:sz w:val="23"/>
          <w:szCs w:val="23"/>
        </w:rPr>
        <w:t>plete</w:t>
      </w:r>
      <w:r w:rsidR="001E25EF">
        <w:rPr>
          <w:color w:val="auto"/>
          <w:sz w:val="23"/>
          <w:szCs w:val="23"/>
        </w:rPr>
        <w:t xml:space="preserve"> the application form, which is available from:</w:t>
      </w:r>
    </w:p>
    <w:p w:rsidR="001E25EF" w:rsidRDefault="001E25EF" w:rsidP="001A02EE">
      <w:pPr>
        <w:pStyle w:val="Default"/>
        <w:rPr>
          <w:color w:val="auto"/>
          <w:sz w:val="23"/>
          <w:szCs w:val="23"/>
        </w:rPr>
      </w:pPr>
    </w:p>
    <w:p w:rsidR="001A02EE" w:rsidRDefault="00296709" w:rsidP="001A02EE">
      <w:pPr>
        <w:pStyle w:val="Default"/>
        <w:rPr>
          <w:sz w:val="23"/>
          <w:szCs w:val="23"/>
        </w:rPr>
      </w:pPr>
      <w:hyperlink r:id="rId9" w:history="1">
        <w:r w:rsidRPr="007116D6">
          <w:rPr>
            <w:rStyle w:val="Hyperlink"/>
            <w:sz w:val="23"/>
            <w:szCs w:val="23"/>
          </w:rPr>
          <w:t>www.saferneighbourhoods.net</w:t>
        </w:r>
      </w:hyperlink>
    </w:p>
    <w:p w:rsidR="00296709" w:rsidRPr="00296709" w:rsidRDefault="00296709" w:rsidP="001A02EE">
      <w:pPr>
        <w:pStyle w:val="Default"/>
        <w:rPr>
          <w:sz w:val="23"/>
          <w:szCs w:val="23"/>
        </w:rPr>
      </w:pPr>
    </w:p>
    <w:p w:rsidR="001E25EF" w:rsidRDefault="001A02EE" w:rsidP="001A02EE">
      <w:pPr>
        <w:pStyle w:val="Default"/>
        <w:rPr>
          <w:color w:val="auto"/>
          <w:sz w:val="23"/>
          <w:szCs w:val="23"/>
        </w:rPr>
      </w:pPr>
      <w:r>
        <w:rPr>
          <w:color w:val="auto"/>
          <w:sz w:val="23"/>
          <w:szCs w:val="23"/>
        </w:rPr>
        <w:t>Help and guidance is available on request</w:t>
      </w:r>
      <w:r w:rsidR="001E25EF">
        <w:rPr>
          <w:color w:val="auto"/>
          <w:sz w:val="23"/>
          <w:szCs w:val="23"/>
        </w:rPr>
        <w:t xml:space="preserve"> via telephone on (01724) 244665 or email:</w:t>
      </w:r>
      <w:r>
        <w:rPr>
          <w:color w:val="auto"/>
          <w:sz w:val="23"/>
          <w:szCs w:val="23"/>
        </w:rPr>
        <w:t xml:space="preserve"> </w:t>
      </w:r>
      <w:hyperlink r:id="rId10" w:history="1">
        <w:r w:rsidR="00296709" w:rsidRPr="007116D6">
          <w:rPr>
            <w:rStyle w:val="Hyperlink"/>
            <w:sz w:val="23"/>
            <w:szCs w:val="23"/>
          </w:rPr>
          <w:t>saferneighbourhoods@northlincs.gov.uk</w:t>
        </w:r>
      </w:hyperlink>
    </w:p>
    <w:p w:rsidR="00296709" w:rsidRDefault="00296709" w:rsidP="001A02EE">
      <w:pPr>
        <w:pStyle w:val="Default"/>
        <w:rPr>
          <w:color w:val="auto"/>
          <w:sz w:val="23"/>
          <w:szCs w:val="23"/>
        </w:rPr>
      </w:pPr>
    </w:p>
    <w:p w:rsidR="001A02EE" w:rsidRDefault="001A02EE" w:rsidP="001A02EE">
      <w:pPr>
        <w:pStyle w:val="Default"/>
        <w:rPr>
          <w:color w:val="auto"/>
          <w:sz w:val="23"/>
          <w:szCs w:val="23"/>
        </w:rPr>
      </w:pPr>
      <w:r>
        <w:rPr>
          <w:color w:val="auto"/>
          <w:sz w:val="23"/>
          <w:szCs w:val="23"/>
        </w:rPr>
        <w:t xml:space="preserve">Examples of support include advice, information and guidance on </w:t>
      </w:r>
      <w:proofErr w:type="gramStart"/>
      <w:r>
        <w:rPr>
          <w:color w:val="auto"/>
          <w:sz w:val="23"/>
          <w:szCs w:val="23"/>
        </w:rPr>
        <w:t>safeguardin</w:t>
      </w:r>
      <w:r w:rsidR="001E25EF">
        <w:rPr>
          <w:color w:val="auto"/>
          <w:sz w:val="23"/>
          <w:szCs w:val="23"/>
        </w:rPr>
        <w:t>g,</w:t>
      </w:r>
      <w:proofErr w:type="gramEnd"/>
      <w:r w:rsidR="001E25EF">
        <w:rPr>
          <w:color w:val="auto"/>
          <w:sz w:val="23"/>
          <w:szCs w:val="23"/>
        </w:rPr>
        <w:t xml:space="preserve"> governance arrangements are av</w:t>
      </w:r>
      <w:r w:rsidR="003F5CD1">
        <w:rPr>
          <w:color w:val="auto"/>
          <w:sz w:val="23"/>
          <w:szCs w:val="23"/>
        </w:rPr>
        <w:t>ailab</w:t>
      </w:r>
      <w:r w:rsidR="001E25EF">
        <w:rPr>
          <w:color w:val="auto"/>
          <w:sz w:val="23"/>
          <w:szCs w:val="23"/>
        </w:rPr>
        <w:t>le on the North Lincolnshire Council Website.</w:t>
      </w:r>
    </w:p>
    <w:p w:rsidR="001E25EF" w:rsidRDefault="001E25EF" w:rsidP="001A02EE">
      <w:pPr>
        <w:pStyle w:val="Default"/>
        <w:rPr>
          <w:color w:val="auto"/>
          <w:sz w:val="23"/>
          <w:szCs w:val="23"/>
        </w:rPr>
      </w:pPr>
    </w:p>
    <w:p w:rsidR="001A02EE" w:rsidRDefault="001A02EE" w:rsidP="001A02EE">
      <w:pPr>
        <w:pStyle w:val="Default"/>
        <w:rPr>
          <w:color w:val="auto"/>
          <w:sz w:val="23"/>
          <w:szCs w:val="23"/>
        </w:rPr>
      </w:pPr>
      <w:r>
        <w:rPr>
          <w:color w:val="auto"/>
          <w:sz w:val="23"/>
          <w:szCs w:val="23"/>
        </w:rPr>
        <w:t xml:space="preserve">Applications must be fully completed and will not be considered unless full supporting information, as indicated in the application process, is provided. </w:t>
      </w:r>
    </w:p>
    <w:p w:rsidR="001E25EF" w:rsidRDefault="001E25EF" w:rsidP="001A02EE">
      <w:pPr>
        <w:pStyle w:val="Default"/>
        <w:rPr>
          <w:color w:val="auto"/>
          <w:sz w:val="23"/>
          <w:szCs w:val="23"/>
        </w:rPr>
      </w:pPr>
    </w:p>
    <w:p w:rsidR="001A02EE" w:rsidRDefault="001A02EE" w:rsidP="001A02EE">
      <w:pPr>
        <w:pStyle w:val="Default"/>
        <w:rPr>
          <w:color w:val="auto"/>
          <w:sz w:val="23"/>
          <w:szCs w:val="23"/>
        </w:rPr>
      </w:pPr>
      <w:r>
        <w:rPr>
          <w:color w:val="auto"/>
          <w:sz w:val="23"/>
          <w:szCs w:val="23"/>
        </w:rPr>
        <w:t>Registered Youth Organisations who have already submitted a constitution and safeguarding/child protection documents to</w:t>
      </w:r>
      <w:r w:rsidR="001E25EF">
        <w:rPr>
          <w:color w:val="auto"/>
          <w:sz w:val="23"/>
          <w:szCs w:val="23"/>
        </w:rPr>
        <w:t xml:space="preserve"> the North Lincolnshire Council</w:t>
      </w:r>
      <w:r>
        <w:rPr>
          <w:color w:val="auto"/>
          <w:sz w:val="23"/>
          <w:szCs w:val="23"/>
        </w:rPr>
        <w:t xml:space="preserve"> register do not need to re submit these with applications for financial support unless they have changed. </w:t>
      </w:r>
    </w:p>
    <w:p w:rsidR="001E25EF" w:rsidRDefault="001E25EF" w:rsidP="001A02EE">
      <w:pPr>
        <w:rPr>
          <w:sz w:val="23"/>
          <w:szCs w:val="23"/>
        </w:rPr>
      </w:pPr>
    </w:p>
    <w:p w:rsidR="003F5CD1" w:rsidRDefault="001E25EF" w:rsidP="001A02EE">
      <w:pPr>
        <w:rPr>
          <w:sz w:val="23"/>
          <w:szCs w:val="23"/>
        </w:rPr>
      </w:pPr>
      <w:r>
        <w:rPr>
          <w:sz w:val="23"/>
          <w:szCs w:val="23"/>
        </w:rPr>
        <w:t xml:space="preserve">Talk to the Safer Neighbourhoods Officer </w:t>
      </w:r>
      <w:proofErr w:type="gramStart"/>
      <w:r>
        <w:rPr>
          <w:sz w:val="23"/>
          <w:szCs w:val="23"/>
        </w:rPr>
        <w:t xml:space="preserve">in </w:t>
      </w:r>
      <w:r w:rsidR="003F5CD1">
        <w:rPr>
          <w:sz w:val="23"/>
          <w:szCs w:val="23"/>
        </w:rPr>
        <w:t xml:space="preserve"> your</w:t>
      </w:r>
      <w:proofErr w:type="gramEnd"/>
      <w:r w:rsidR="003F5CD1">
        <w:rPr>
          <w:sz w:val="23"/>
          <w:szCs w:val="23"/>
        </w:rPr>
        <w:t xml:space="preserve"> a</w:t>
      </w:r>
      <w:r>
        <w:rPr>
          <w:sz w:val="23"/>
          <w:szCs w:val="23"/>
        </w:rPr>
        <w:t xml:space="preserve">rea </w:t>
      </w:r>
      <w:r w:rsidR="001A02EE">
        <w:rPr>
          <w:sz w:val="23"/>
          <w:szCs w:val="23"/>
        </w:rPr>
        <w:t xml:space="preserve"> about your proposed project. </w:t>
      </w:r>
    </w:p>
    <w:p w:rsidR="003F5CD1" w:rsidRDefault="001A02EE" w:rsidP="001A02EE">
      <w:pPr>
        <w:rPr>
          <w:sz w:val="23"/>
          <w:szCs w:val="23"/>
        </w:rPr>
      </w:pPr>
      <w:r>
        <w:rPr>
          <w:sz w:val="23"/>
          <w:szCs w:val="23"/>
        </w:rPr>
        <w:t xml:space="preserve">Staff will offer pre-application and project development support. </w:t>
      </w:r>
    </w:p>
    <w:p w:rsidR="009950C9" w:rsidRPr="003F5CD1" w:rsidRDefault="001A02EE" w:rsidP="001A02EE">
      <w:pPr>
        <w:rPr>
          <w:sz w:val="23"/>
          <w:szCs w:val="23"/>
        </w:rPr>
      </w:pPr>
      <w:r>
        <w:rPr>
          <w:sz w:val="23"/>
          <w:szCs w:val="23"/>
        </w:rPr>
        <w:t>Applications for support should be made only for the financial year in which the money will be spent.</w:t>
      </w:r>
    </w:p>
    <w:sectPr w:rsidR="009950C9" w:rsidRPr="003F5CD1" w:rsidSect="008325E8">
      <w:type w:val="continuous"/>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70AC"/>
    <w:multiLevelType w:val="hybridMultilevel"/>
    <w:tmpl w:val="A9D4CDC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55266"/>
    <w:multiLevelType w:val="hybridMultilevel"/>
    <w:tmpl w:val="AD8C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20755F"/>
    <w:multiLevelType w:val="hybridMultilevel"/>
    <w:tmpl w:val="FADA1C1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167252"/>
    <w:multiLevelType w:val="hybridMultilevel"/>
    <w:tmpl w:val="EDFA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E5050C"/>
    <w:multiLevelType w:val="hybridMultilevel"/>
    <w:tmpl w:val="902C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7D5AE0"/>
    <w:multiLevelType w:val="hybridMultilevel"/>
    <w:tmpl w:val="ED94DB80"/>
    <w:lvl w:ilvl="0" w:tplc="493A93BA">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EE"/>
    <w:rsid w:val="001A02EE"/>
    <w:rsid w:val="001E25EF"/>
    <w:rsid w:val="00296709"/>
    <w:rsid w:val="002C2714"/>
    <w:rsid w:val="003F5CD1"/>
    <w:rsid w:val="00621C9F"/>
    <w:rsid w:val="0065715C"/>
    <w:rsid w:val="00704EB1"/>
    <w:rsid w:val="008325E8"/>
    <w:rsid w:val="00881E94"/>
    <w:rsid w:val="009276CA"/>
    <w:rsid w:val="009950C9"/>
    <w:rsid w:val="00B77F49"/>
    <w:rsid w:val="00EC6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E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2E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81E94"/>
    <w:pPr>
      <w:spacing w:after="0" w:line="240" w:lineRule="auto"/>
    </w:pPr>
  </w:style>
  <w:style w:type="table" w:styleId="TableGrid">
    <w:name w:val="Table Grid"/>
    <w:basedOn w:val="TableNormal"/>
    <w:uiPriority w:val="59"/>
    <w:rsid w:val="0088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5EF"/>
    <w:rPr>
      <w:color w:val="0563C1" w:themeColor="hyperlink"/>
      <w:u w:val="single"/>
    </w:rPr>
  </w:style>
  <w:style w:type="paragraph" w:styleId="BalloonText">
    <w:name w:val="Balloon Text"/>
    <w:basedOn w:val="Normal"/>
    <w:link w:val="BalloonTextChar"/>
    <w:uiPriority w:val="99"/>
    <w:semiHidden/>
    <w:unhideWhenUsed/>
    <w:rsid w:val="0092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6CA"/>
    <w:rPr>
      <w:rFonts w:ascii="Tahoma" w:hAnsi="Tahoma" w:cs="Tahoma"/>
      <w:sz w:val="16"/>
      <w:szCs w:val="16"/>
    </w:rPr>
  </w:style>
  <w:style w:type="character" w:styleId="FollowedHyperlink">
    <w:name w:val="FollowedHyperlink"/>
    <w:basedOn w:val="DefaultParagraphFont"/>
    <w:uiPriority w:val="99"/>
    <w:semiHidden/>
    <w:unhideWhenUsed/>
    <w:rsid w:val="00EC623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E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2E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81E94"/>
    <w:pPr>
      <w:spacing w:after="0" w:line="240" w:lineRule="auto"/>
    </w:pPr>
  </w:style>
  <w:style w:type="table" w:styleId="TableGrid">
    <w:name w:val="Table Grid"/>
    <w:basedOn w:val="TableNormal"/>
    <w:uiPriority w:val="59"/>
    <w:rsid w:val="0088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5EF"/>
    <w:rPr>
      <w:color w:val="0563C1" w:themeColor="hyperlink"/>
      <w:u w:val="single"/>
    </w:rPr>
  </w:style>
  <w:style w:type="paragraph" w:styleId="BalloonText">
    <w:name w:val="Balloon Text"/>
    <w:basedOn w:val="Normal"/>
    <w:link w:val="BalloonTextChar"/>
    <w:uiPriority w:val="99"/>
    <w:semiHidden/>
    <w:unhideWhenUsed/>
    <w:rsid w:val="0092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6CA"/>
    <w:rPr>
      <w:rFonts w:ascii="Tahoma" w:hAnsi="Tahoma" w:cs="Tahoma"/>
      <w:sz w:val="16"/>
      <w:szCs w:val="16"/>
    </w:rPr>
  </w:style>
  <w:style w:type="character" w:styleId="FollowedHyperlink">
    <w:name w:val="FollowedHyperlink"/>
    <w:basedOn w:val="DefaultParagraphFont"/>
    <w:uiPriority w:val="99"/>
    <w:semiHidden/>
    <w:unhideWhenUsed/>
    <w:rsid w:val="00EC62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ferneighbourhoods@northlincs.gov.uk" TargetMode="External"/><Relationship Id="rId4" Type="http://schemas.microsoft.com/office/2007/relationships/stylesWithEffects" Target="stylesWithEffects.xml"/><Relationship Id="rId9" Type="http://schemas.openxmlformats.org/officeDocument/2006/relationships/hyperlink" Target="http://www.saferneighbourhoo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48A81C-69A1-43D9-9B66-3B42F025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Minto</dc:creator>
  <cp:lastModifiedBy>Sarah Dauris</cp:lastModifiedBy>
  <cp:revision>3</cp:revision>
  <dcterms:created xsi:type="dcterms:W3CDTF">2017-10-18T11:20:00Z</dcterms:created>
  <dcterms:modified xsi:type="dcterms:W3CDTF">2017-10-18T11:20:00Z</dcterms:modified>
</cp:coreProperties>
</file>